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C16CB87">
      <w:pPr>
        <w:spacing w:before="2"/>
        <w:ind w:right="34"/>
        <w:jc w:val="center"/>
        <w:rPr>
          <w:b/>
          <w:sz w:val="28"/>
          <w:szCs w:val="28"/>
        </w:rPr>
      </w:pPr>
      <w:r>
        <w:rPr>
          <w:b/>
          <w:sz w:val="28"/>
          <w:szCs w:val="28"/>
        </w:rPr>
        <w:t>"Ақмола облысы білім басқармасының Астрахан ауданы бойынша білім бөлімінің Т</w:t>
      </w:r>
      <w:r>
        <w:rPr>
          <w:b/>
          <w:sz w:val="28"/>
          <w:szCs w:val="28"/>
          <w:lang w:val="ru-RU"/>
        </w:rPr>
        <w:t>обы</w:t>
      </w:r>
      <w:r>
        <w:rPr>
          <w:b/>
          <w:sz w:val="28"/>
          <w:szCs w:val="28"/>
        </w:rPr>
        <w:t>лжан ауылының негізгі орта мектебі" КММ</w:t>
      </w:r>
    </w:p>
    <w:p w14:paraId="53CA2986">
      <w:pPr>
        <w:spacing w:before="2"/>
        <w:ind w:right="34"/>
        <w:jc w:val="center"/>
        <w:rPr>
          <w:rFonts w:hint="default"/>
          <w:b/>
          <w:sz w:val="28"/>
          <w:szCs w:val="28"/>
          <w:lang w:val="kk-KZ"/>
        </w:rPr>
      </w:pPr>
      <w:r>
        <w:rPr>
          <w:b/>
          <w:sz w:val="28"/>
          <w:szCs w:val="28"/>
        </w:rPr>
        <w:t>2025-2026 оқу жылына</w:t>
      </w:r>
      <w:r>
        <w:rPr>
          <w:rFonts w:hint="default"/>
          <w:b/>
          <w:sz w:val="28"/>
          <w:szCs w:val="28"/>
          <w:lang w:val="kk-KZ"/>
        </w:rPr>
        <w:t xml:space="preserve"> арналған </w:t>
      </w:r>
      <w:r>
        <w:rPr>
          <w:rFonts w:ascii="Times New Roman" w:hAnsi="Times New Roman" w:cs="Times New Roman"/>
          <w:b/>
          <w:color w:val="auto"/>
          <w:sz w:val="28"/>
          <w:szCs w:val="28"/>
        </w:rPr>
        <w:t>мектепішілік бақылау іс-шаралар жоспарын іске асыру бойынша</w:t>
      </w:r>
      <w:bookmarkStart w:id="0" w:name="_Hlk218721975"/>
      <w:r>
        <w:rPr>
          <w:rFonts w:hint="default" w:cs="Times New Roman"/>
          <w:b/>
          <w:color w:val="auto"/>
          <w:sz w:val="28"/>
          <w:szCs w:val="28"/>
          <w:lang w:val="kk-KZ"/>
        </w:rPr>
        <w:t xml:space="preserve"> есебі.</w:t>
      </w:r>
      <w:bookmarkStart w:id="1" w:name="_GoBack"/>
      <w:bookmarkEnd w:id="1"/>
    </w:p>
    <w:bookmarkEnd w:id="0"/>
    <w:p w14:paraId="0DA7E282">
      <w:pPr>
        <w:pStyle w:val="13"/>
        <w:spacing w:before="263"/>
        <w:ind w:left="448" w:right="322" w:firstLine="300"/>
        <w:jc w:val="both"/>
        <w:rPr>
          <w:sz w:val="28"/>
          <w:szCs w:val="28"/>
        </w:rPr>
      </w:pPr>
      <w:r>
        <w:rPr>
          <w:sz w:val="28"/>
          <w:szCs w:val="28"/>
        </w:rPr>
        <w:t>Бақылау 2025-2026 оқу жылына арналған мектепішілік бақылау жоспарына сәйкес жүргізілді.</w:t>
      </w:r>
    </w:p>
    <w:p w14:paraId="7CA94D1F">
      <w:pPr>
        <w:pStyle w:val="13"/>
        <w:ind w:left="448" w:right="320" w:firstLine="240"/>
        <w:jc w:val="both"/>
        <w:rPr>
          <w:sz w:val="28"/>
          <w:szCs w:val="28"/>
        </w:rPr>
      </w:pPr>
      <w:r>
        <w:rPr>
          <w:b/>
          <w:sz w:val="28"/>
          <w:szCs w:val="28"/>
        </w:rPr>
        <w:t xml:space="preserve">Мақсат: </w:t>
      </w:r>
      <w:r>
        <w:rPr>
          <w:sz w:val="28"/>
          <w:szCs w:val="28"/>
        </w:rPr>
        <w:t>білім алушылардың жеке ерекшеліктерін, олардың қызығушылықтарын, білім беру мүмкіндіктерін ескере отырып, білім беру қызметін тиімді басқаруды қамтамасыз етуге бағытталған 2025-2026 оқу жылының 1 жартыжылдығындағы мектепішілік бақылау нәтижелерін талдау.</w:t>
      </w:r>
    </w:p>
    <w:p w14:paraId="06008B70">
      <w:pPr>
        <w:pStyle w:val="3"/>
        <w:rPr>
          <w:rFonts w:ascii="Times New Roman" w:hAnsi="Times New Roman" w:cs="Times New Roman"/>
          <w:color w:val="auto"/>
          <w:sz w:val="28"/>
          <w:szCs w:val="28"/>
        </w:rPr>
      </w:pPr>
      <w:r>
        <w:rPr>
          <w:rFonts w:ascii="Times New Roman" w:hAnsi="Times New Roman" w:cs="Times New Roman"/>
          <w:color w:val="auto"/>
          <w:sz w:val="28"/>
          <w:szCs w:val="28"/>
        </w:rPr>
        <w:t>Талдау объектілері:</w:t>
      </w:r>
    </w:p>
    <w:p w14:paraId="5DF1EDD3">
      <w:pPr>
        <w:pStyle w:val="29"/>
        <w:numPr>
          <w:ilvl w:val="0"/>
          <w:numId w:val="1"/>
        </w:numPr>
        <w:contextualSpacing w:val="0"/>
        <w:jc w:val="both"/>
        <w:rPr>
          <w:sz w:val="28"/>
          <w:szCs w:val="28"/>
        </w:rPr>
      </w:pPr>
      <w:r>
        <w:rPr>
          <w:sz w:val="28"/>
          <w:szCs w:val="28"/>
        </w:rPr>
        <w:t>Мемлекеттік жалпыға міндетті білім беру стандартына сәйкес жалпы білім беру деңгейлері бойынша негізгі білім беру бағдарламаларын іске асыру.</w:t>
      </w:r>
    </w:p>
    <w:p w14:paraId="253DA2F4">
      <w:pPr>
        <w:pStyle w:val="29"/>
        <w:numPr>
          <w:ilvl w:val="0"/>
          <w:numId w:val="1"/>
        </w:numPr>
        <w:contextualSpacing w:val="0"/>
        <w:jc w:val="both"/>
        <w:rPr>
          <w:sz w:val="28"/>
          <w:szCs w:val="28"/>
        </w:rPr>
      </w:pPr>
      <w:r>
        <w:rPr>
          <w:sz w:val="28"/>
          <w:szCs w:val="28"/>
        </w:rPr>
        <w:t>Жергілікті нормативтік құқықтық актілерге сәйкес мектеп құжаттарын жүргізу.</w:t>
      </w:r>
    </w:p>
    <w:p w14:paraId="48A12250">
      <w:pPr>
        <w:pStyle w:val="29"/>
        <w:numPr>
          <w:ilvl w:val="0"/>
          <w:numId w:val="1"/>
        </w:numPr>
        <w:contextualSpacing w:val="0"/>
        <w:jc w:val="both"/>
        <w:rPr>
          <w:sz w:val="28"/>
          <w:szCs w:val="28"/>
        </w:rPr>
      </w:pPr>
      <w:r>
        <w:rPr>
          <w:spacing w:val="-2"/>
          <w:sz w:val="28"/>
          <w:szCs w:val="28"/>
        </w:rPr>
        <w:t>Шарттар</w:t>
      </w:r>
      <w:r>
        <w:rPr>
          <w:spacing w:val="-2"/>
          <w:sz w:val="28"/>
          <w:szCs w:val="28"/>
        </w:rPr>
        <w:tab/>
      </w:r>
      <w:r>
        <w:rPr>
          <w:spacing w:val="-2"/>
          <w:sz w:val="28"/>
          <w:szCs w:val="28"/>
        </w:rPr>
        <w:t>білім беру бағдарламасының</w:t>
      </w:r>
      <w:r>
        <w:rPr>
          <w:spacing w:val="-2"/>
          <w:sz w:val="28"/>
          <w:szCs w:val="28"/>
        </w:rPr>
        <w:tab/>
      </w:r>
      <w:r>
        <w:rPr>
          <w:spacing w:val="-2"/>
          <w:sz w:val="28"/>
          <w:szCs w:val="28"/>
        </w:rPr>
        <w:t>қызметтің түрлері</w:t>
      </w:r>
      <w:r>
        <w:rPr>
          <w:spacing w:val="-2"/>
          <w:sz w:val="28"/>
          <w:szCs w:val="28"/>
        </w:rPr>
        <w:tab/>
      </w:r>
      <w:r>
        <w:rPr>
          <w:spacing w:val="-2"/>
          <w:sz w:val="28"/>
          <w:szCs w:val="28"/>
        </w:rPr>
        <w:t>бастап</w:t>
      </w:r>
      <w:r>
        <w:rPr>
          <w:spacing w:val="-2"/>
          <w:sz w:val="28"/>
          <w:szCs w:val="28"/>
        </w:rPr>
        <w:tab/>
      </w:r>
      <w:r>
        <w:rPr>
          <w:spacing w:val="-2"/>
          <w:sz w:val="28"/>
          <w:szCs w:val="28"/>
        </w:rPr>
        <w:t>білім беру қатынастарына қатысушылардың сұраныстарын ескере отырып.</w:t>
      </w:r>
    </w:p>
    <w:p w14:paraId="68AE2F53">
      <w:pPr>
        <w:pStyle w:val="29"/>
        <w:numPr>
          <w:ilvl w:val="0"/>
          <w:numId w:val="1"/>
        </w:numPr>
        <w:contextualSpacing w:val="0"/>
        <w:jc w:val="both"/>
        <w:rPr>
          <w:sz w:val="28"/>
          <w:szCs w:val="28"/>
        </w:rPr>
      </w:pPr>
      <w:r>
        <w:rPr>
          <w:sz w:val="28"/>
          <w:szCs w:val="28"/>
        </w:rPr>
        <w:t>Бақылау нәтижелері бойынша білім беру қызметін жетілдіру бойынша мұғалімдермен әдістемелік жұмыс.</w:t>
      </w:r>
    </w:p>
    <w:p w14:paraId="7D5A824D">
      <w:pPr>
        <w:jc w:val="both"/>
        <w:rPr>
          <w:sz w:val="28"/>
          <w:szCs w:val="28"/>
        </w:rPr>
      </w:pPr>
    </w:p>
    <w:p w14:paraId="1445CD8B">
      <w:pPr>
        <w:pStyle w:val="13"/>
        <w:ind w:left="448" w:right="329" w:firstLine="300"/>
        <w:jc w:val="both"/>
        <w:rPr>
          <w:sz w:val="28"/>
          <w:szCs w:val="28"/>
        </w:rPr>
      </w:pPr>
      <w:r>
        <w:rPr>
          <w:sz w:val="28"/>
          <w:szCs w:val="28"/>
        </w:rPr>
        <w:t>Әзірленген мектепішілік бақылау жоспары Қазақстан Республикасының 2007 жылғы 27 шілдедегі № 319-III "Білім туралы" Заңын және Қазақстан Республикасының білім беру саласындағы заңнамасының талаптарын жүзеге асыруға бағытталған.</w:t>
      </w:r>
    </w:p>
    <w:p w14:paraId="54EB13DA">
      <w:pPr>
        <w:pStyle w:val="13"/>
        <w:spacing w:before="24"/>
        <w:jc w:val="both"/>
        <w:rPr>
          <w:sz w:val="28"/>
          <w:szCs w:val="28"/>
        </w:rPr>
      </w:pPr>
    </w:p>
    <w:p w14:paraId="5965818A">
      <w:pPr>
        <w:pStyle w:val="3"/>
        <w:rPr>
          <w:rFonts w:ascii="Times New Roman" w:hAnsi="Times New Roman" w:cs="Times New Roman"/>
          <w:color w:val="auto"/>
          <w:sz w:val="28"/>
          <w:szCs w:val="28"/>
        </w:rPr>
      </w:pPr>
      <w:r>
        <w:rPr>
          <w:rFonts w:ascii="Times New Roman" w:hAnsi="Times New Roman" w:cs="Times New Roman"/>
          <w:color w:val="auto"/>
          <w:sz w:val="28"/>
          <w:szCs w:val="28"/>
        </w:rPr>
        <w:t>Бақылаудың келесі нысандары қолданылды:</w:t>
      </w:r>
    </w:p>
    <w:p w14:paraId="262761D4">
      <w:pPr>
        <w:tabs>
          <w:tab w:val="left" w:pos="1167"/>
          <w:tab w:val="left" w:pos="1228"/>
        </w:tabs>
        <w:jc w:val="both"/>
        <w:rPr>
          <w:sz w:val="28"/>
          <w:szCs w:val="28"/>
        </w:rPr>
      </w:pPr>
      <w:r>
        <w:rPr>
          <w:sz w:val="28"/>
          <w:szCs w:val="28"/>
        </w:rPr>
        <w:t xml:space="preserve">-сыныптық-жалпылама бақылау. Мектепте бақылаудың бұл түрі 1, 6-да қолданылады, </w:t>
      </w:r>
      <w:r>
        <w:rPr>
          <w:sz w:val="28"/>
          <w:szCs w:val="28"/>
          <w:lang w:val="kk-KZ"/>
        </w:rPr>
        <w:t>9-шы</w:t>
      </w:r>
      <w:r>
        <w:rPr>
          <w:sz w:val="28"/>
          <w:szCs w:val="28"/>
        </w:rPr>
        <w:t xml:space="preserve"> проблемаларды кешенді зерделеуді талап ететін сыныптар мен сыныптарда;</w:t>
      </w:r>
    </w:p>
    <w:p w14:paraId="4FE0BB8F">
      <w:pPr>
        <w:tabs>
          <w:tab w:val="left" w:pos="1167"/>
          <w:tab w:val="left" w:pos="1228"/>
        </w:tabs>
        <w:jc w:val="both"/>
        <w:rPr>
          <w:sz w:val="28"/>
          <w:szCs w:val="28"/>
        </w:rPr>
      </w:pPr>
      <w:r>
        <w:rPr>
          <w:sz w:val="28"/>
          <w:szCs w:val="28"/>
        </w:rPr>
        <w:t>-шолулық бақылау. Құжаттаманы және қатаң есептегі құжаттарды зерделеуге бағытталған;</w:t>
      </w:r>
    </w:p>
    <w:p w14:paraId="7B8849F7">
      <w:pPr>
        <w:tabs>
          <w:tab w:val="left" w:pos="1167"/>
          <w:tab w:val="left" w:pos="1228"/>
        </w:tabs>
        <w:jc w:val="both"/>
        <w:rPr>
          <w:sz w:val="28"/>
          <w:szCs w:val="28"/>
        </w:rPr>
      </w:pPr>
      <w:r>
        <w:rPr>
          <w:sz w:val="28"/>
          <w:szCs w:val="28"/>
        </w:rPr>
        <w:t>-тақырыптық бақылау. Білім алушылардың оқу үдерісі мен дамуын ұйымдастыруды тексеруді қамтыды. Сондай-ақ үлгерімі нашар оқушылармен жұмыс жағдайын және оқушылардың сабаққа қатысуын қамтыды;</w:t>
      </w:r>
    </w:p>
    <w:p w14:paraId="368A93F3">
      <w:pPr>
        <w:tabs>
          <w:tab w:val="left" w:pos="1167"/>
          <w:tab w:val="left" w:pos="1228"/>
        </w:tabs>
        <w:jc w:val="both"/>
        <w:rPr>
          <w:sz w:val="28"/>
          <w:szCs w:val="28"/>
        </w:rPr>
      </w:pPr>
      <w:r>
        <w:rPr>
          <w:sz w:val="28"/>
          <w:szCs w:val="28"/>
        </w:rPr>
        <w:t>-дербес бақылау жас мамандарға әдістемелік көмек көрсету мақсатында, сондай-ақ тәжірибелі мұғалімдердің кәсіби деңгейі мен жұмысының тиімділігін зерделеу аясында жүргізілді.</w:t>
      </w:r>
    </w:p>
    <w:p w14:paraId="7D5A97A2">
      <w:pPr>
        <w:pStyle w:val="13"/>
        <w:spacing w:before="273"/>
        <w:ind w:right="317" w:firstLine="709"/>
        <w:jc w:val="both"/>
        <w:rPr>
          <w:sz w:val="28"/>
          <w:szCs w:val="28"/>
        </w:rPr>
      </w:pPr>
      <w:r>
        <w:rPr>
          <w:b/>
          <w:sz w:val="28"/>
          <w:szCs w:val="28"/>
        </w:rPr>
        <w:t xml:space="preserve">Мониторинг түріндегі бақылау </w:t>
      </w:r>
      <w:r>
        <w:rPr>
          <w:sz w:val="28"/>
          <w:szCs w:val="28"/>
        </w:rPr>
        <w:t>мектептің нормаланатын қызметін ұдайы қадағалауға, жинауға және өңдеуге мүмкіндік берді мектепті басқару мәселелерін тиімді шешу үшін ақпарат (студенттердің білімін тексеру, мектеп оқушыларын аттестаттау және басқа мәселелер бойынша жүргізілген бөлімдердің нәтижелері бойынша). Мониторинг нәтижелері педагогикалық кеңестердің отырыстарында, директор мен директордың орынбасары жанындағы жиналыстарда, әдістемелік бірлестіктің отырыстарында талқыланды. Анықталған кемшіліктерді жою бойынша басқарушылық шешімдер қабылданды.</w:t>
      </w:r>
    </w:p>
    <w:p w14:paraId="17781133">
      <w:pPr>
        <w:pStyle w:val="13"/>
        <w:ind w:right="317" w:firstLine="709"/>
        <w:jc w:val="both"/>
        <w:rPr>
          <w:sz w:val="28"/>
          <w:szCs w:val="28"/>
        </w:rPr>
      </w:pPr>
    </w:p>
    <w:p w14:paraId="74388201">
      <w:pPr>
        <w:pStyle w:val="13"/>
        <w:ind w:right="317" w:firstLine="709"/>
        <w:jc w:val="both"/>
        <w:rPr>
          <w:sz w:val="28"/>
          <w:szCs w:val="28"/>
        </w:rPr>
      </w:pPr>
      <w:r>
        <w:rPr>
          <w:sz w:val="28"/>
          <w:szCs w:val="28"/>
        </w:rPr>
        <w:t>Әкімшілік бақылау: пәндер бойынша оқу жетістіктерінің деңгейі, бастапқы бақылау, аралық бақылау (қорытынды аттестаттауға дайындық деңгейі), аралық аттестаттау, қорытынды бақылау (оқу жылының аяғында).</w:t>
      </w:r>
    </w:p>
    <w:p w14:paraId="36E04E36">
      <w:pPr>
        <w:pStyle w:val="13"/>
        <w:ind w:right="317" w:firstLine="709"/>
        <w:jc w:val="both"/>
        <w:rPr>
          <w:sz w:val="28"/>
          <w:szCs w:val="28"/>
        </w:rPr>
      </w:pPr>
      <w:r>
        <w:rPr>
          <w:sz w:val="28"/>
          <w:szCs w:val="28"/>
        </w:rPr>
        <w:t>Әзірленген тексеру жоспарлары педагогикалық ұжым мүшелеріне тексерулердің мақсаттарымен, міндеттерімен және мазмұнымен дер кезінде танысуға мүмкіндік берді. Тексерулерге әдістемелік бірлестіктің жетекшісі мен информатика пәнінің мұғалімі қатысты. Бақылаудың әртүрлі түрлерінің нәтижелері педагогикалық кеңестерде, директордың, директордың орынбасарының жанындағы жиналыстарда, пән мұғалімдерінің әдістемелік бірлестігінің отырыстарында қаралды</w:t>
      </w:r>
    </w:p>
    <w:p w14:paraId="56252C2E">
      <w:pPr>
        <w:pStyle w:val="13"/>
        <w:ind w:right="317" w:firstLine="709"/>
        <w:jc w:val="both"/>
        <w:rPr>
          <w:sz w:val="28"/>
          <w:szCs w:val="28"/>
        </w:rPr>
      </w:pPr>
      <w:r>
        <w:rPr>
          <w:sz w:val="28"/>
          <w:szCs w:val="28"/>
        </w:rPr>
        <w:t>Мектепішілік бақылаудың әзірленген жоспары педагогикалық ұжымның "Қазақстан Республикасындағы білім туралы" Заңын жүзеге асыруға бағытталды. Ол мемлекеттік жалпыға міндетті білім беру стандартының талаптары контекстінде білім беру қызметінің барлық бағыттарын қамтуға және анықталған кемшіліктерді дер кезінде түзетуге мүмкіндік берді. Жүргізілген рәсімдердің нәтижелері анықтама түрінде ұсынылған. Мектеп әкімшілігі мүшелерінің құзыреттілігі мен әдістемелік дайындығы білім беру қызметінің барлық салаларында білікті басшылықты қамтамасыз ету үшін жеткілікті. Бақылаудың нысандары мен әдістері мектептің педагогикалық ұжымының оқу жылына қойған міндеттеріне сәйкес келеді.</w:t>
      </w:r>
    </w:p>
    <w:p w14:paraId="6B1CD440">
      <w:pPr>
        <w:pStyle w:val="13"/>
        <w:ind w:right="317" w:firstLine="709"/>
        <w:jc w:val="both"/>
        <w:rPr>
          <w:sz w:val="28"/>
          <w:szCs w:val="28"/>
        </w:rPr>
      </w:pPr>
    </w:p>
    <w:p w14:paraId="4C077889">
      <w:pPr>
        <w:pStyle w:val="13"/>
        <w:ind w:right="317" w:firstLine="709"/>
        <w:jc w:val="both"/>
        <w:rPr>
          <w:b/>
          <w:bCs/>
          <w:sz w:val="28"/>
          <w:szCs w:val="28"/>
        </w:rPr>
      </w:pPr>
      <w:r>
        <w:rPr>
          <w:b/>
          <w:bCs/>
          <w:sz w:val="28"/>
          <w:szCs w:val="28"/>
        </w:rPr>
        <w:t>I. Нормативтік құжаттардың орындалуын және талаптарға сәйкес мектеп құжаттамасының жүргізілуін бақылау</w:t>
      </w:r>
    </w:p>
    <w:p w14:paraId="55A7FF27">
      <w:pPr>
        <w:pStyle w:val="13"/>
        <w:ind w:right="317" w:firstLine="709"/>
        <w:jc w:val="both"/>
        <w:rPr>
          <w:sz w:val="28"/>
          <w:szCs w:val="28"/>
        </w:rPr>
      </w:pPr>
      <w:r>
        <w:rPr>
          <w:sz w:val="28"/>
          <w:szCs w:val="28"/>
        </w:rPr>
        <w:t>Мектепішілік бақылау жоспарына сәйкес 2025-2026 оқу жылына арналған білім беру бағдарламаларының орындалуы зерттелді. Бақылау барысында барлық сынып журналдарында мұғалімдер тақырыптық жоспарлауға сәйкес тақырыптардың өтуін есепке алатыны анықталды.</w:t>
      </w:r>
    </w:p>
    <w:p w14:paraId="28F45DC6">
      <w:pPr>
        <w:pStyle w:val="13"/>
        <w:ind w:right="317" w:firstLine="709"/>
        <w:jc w:val="both"/>
        <w:rPr>
          <w:sz w:val="28"/>
          <w:szCs w:val="28"/>
        </w:rPr>
      </w:pPr>
      <w:r>
        <w:rPr>
          <w:sz w:val="28"/>
          <w:szCs w:val="28"/>
        </w:rPr>
        <w:t>2025-2026 оқу жылына арналған күнтізбелік жоспардың ерекшеліктеріне байланысты және мереке күндеріне байланысты жұмыс бағдарламаларына уақытылы түзетулер енгізілді. Түзетулерді ескере отырып, барлық пәндер мен курстар бойынша жұмыс бағдарламалары 100% орындалды.</w:t>
      </w:r>
    </w:p>
    <w:p w14:paraId="41BE5044">
      <w:pPr>
        <w:pStyle w:val="13"/>
        <w:ind w:right="317" w:firstLine="709"/>
        <w:jc w:val="both"/>
        <w:rPr>
          <w:sz w:val="28"/>
          <w:szCs w:val="28"/>
        </w:rPr>
      </w:pPr>
      <w:r>
        <w:rPr>
          <w:sz w:val="28"/>
          <w:szCs w:val="28"/>
        </w:rPr>
        <w:t>2025-2026 оқу жылының қорытындысы бойынша бастауыш, негізгі және орта жалпы білім берудің негізгі білім беру бағдарламалары 100% орындалғанын атап өткен жөн.</w:t>
      </w:r>
    </w:p>
    <w:p w14:paraId="3D1A2AA7">
      <w:pPr>
        <w:pStyle w:val="13"/>
        <w:ind w:right="317" w:firstLine="709"/>
        <w:jc w:val="both"/>
        <w:rPr>
          <w:sz w:val="28"/>
          <w:szCs w:val="28"/>
        </w:rPr>
      </w:pPr>
      <w:r>
        <w:rPr>
          <w:b/>
          <w:sz w:val="28"/>
          <w:szCs w:val="28"/>
        </w:rPr>
        <w:t>Ұсынымдар</w:t>
      </w:r>
      <w:r>
        <w:rPr>
          <w:sz w:val="28"/>
          <w:szCs w:val="28"/>
        </w:rPr>
        <w:t xml:space="preserve"> 2026-2027 оқу жылына арналған:</w:t>
      </w:r>
    </w:p>
    <w:p w14:paraId="2FE31C5D">
      <w:pPr>
        <w:pStyle w:val="13"/>
        <w:ind w:right="317" w:firstLine="709"/>
        <w:jc w:val="both"/>
        <w:rPr>
          <w:sz w:val="28"/>
          <w:szCs w:val="28"/>
        </w:rPr>
      </w:pPr>
      <w:r>
        <w:rPr>
          <w:sz w:val="28"/>
          <w:szCs w:val="28"/>
        </w:rPr>
        <w:t>1.</w:t>
      </w:r>
      <w:r>
        <w:rPr>
          <w:sz w:val="28"/>
          <w:szCs w:val="28"/>
        </w:rPr>
        <w:tab/>
      </w:r>
      <w:r>
        <w:rPr>
          <w:sz w:val="28"/>
          <w:szCs w:val="28"/>
        </w:rPr>
        <w:t>Директордың м.а. білім беру деңгейлері бойынша негізгі білім беру бағдарламаларының орындалуын бақылауды жүзеге асыру. Алынған мәліметтер негізінде әр тоқсан мен жылдың қорытындылары бойынша бағдарламалардың орындалуына талдау жүргізу.</w:t>
      </w:r>
    </w:p>
    <w:p w14:paraId="36C3F181">
      <w:pPr>
        <w:pStyle w:val="13"/>
        <w:ind w:right="317" w:firstLine="709"/>
        <w:jc w:val="both"/>
        <w:rPr>
          <w:sz w:val="28"/>
          <w:szCs w:val="28"/>
        </w:rPr>
      </w:pPr>
      <w:r>
        <w:rPr>
          <w:sz w:val="28"/>
          <w:szCs w:val="28"/>
        </w:rPr>
        <w:t>2025-2026 оқу жылы ішінде мектепішілік бақылау жоспарына сәйкес тексерілді:</w:t>
      </w:r>
    </w:p>
    <w:p w14:paraId="1614B3EA">
      <w:pPr>
        <w:pStyle w:val="13"/>
        <w:ind w:right="317" w:firstLine="709"/>
        <w:jc w:val="both"/>
        <w:rPr>
          <w:b/>
          <w:sz w:val="28"/>
          <w:szCs w:val="28"/>
        </w:rPr>
      </w:pPr>
      <w:r>
        <w:rPr>
          <w:b/>
          <w:sz w:val="28"/>
          <w:szCs w:val="28"/>
        </w:rPr>
        <w:tab/>
      </w:r>
      <w:r>
        <w:rPr>
          <w:b/>
          <w:sz w:val="28"/>
          <w:szCs w:val="28"/>
        </w:rPr>
        <w:t>Білім алушылардың жеке істері</w:t>
      </w:r>
    </w:p>
    <w:p w14:paraId="3346C783">
      <w:pPr>
        <w:pStyle w:val="13"/>
        <w:ind w:right="317" w:firstLine="709"/>
        <w:jc w:val="both"/>
        <w:rPr>
          <w:sz w:val="28"/>
          <w:szCs w:val="28"/>
        </w:rPr>
      </w:pPr>
      <w:r>
        <w:rPr>
          <w:sz w:val="28"/>
          <w:szCs w:val="28"/>
        </w:rPr>
        <w:t>Тексеру қыркүйек және мамыр айларында жүргізілді. Нәтижелерді талдау кемшіліктерді тез арада жоюға мүмкіндік береді (тізімді жаңарту, жаңа деректерді енгізу). Оқушылардың жеке істері талаптарға сәйкес жүргізіледі. Жеке істердің саны сынып тізімдеріне сәйкес келеді; жеке істер негізінен ұқыпты толтырылады; жеке іс бойынша берілген белгілер электронды журналдарда көрсетілген қорытынды белгілерге сәйкес келеді; педагогикалық кеңестің келесі сыныпқа ауыстыру туралы шешімінің жазбалары және сынып жетекшілерінің қолдары бар; әрбір жеке істе барлық қажетті құжаттар бар. Мұғалімдермен жеке жұмыс барысында кемшіліктер тез арада жойылады.</w:t>
      </w:r>
    </w:p>
    <w:p w14:paraId="3D60CC93">
      <w:pPr>
        <w:pStyle w:val="13"/>
        <w:ind w:right="317" w:firstLine="709"/>
        <w:jc w:val="both"/>
        <w:rPr>
          <w:b/>
          <w:sz w:val="28"/>
          <w:szCs w:val="28"/>
        </w:rPr>
      </w:pPr>
      <w:r>
        <w:rPr>
          <w:b/>
          <w:sz w:val="28"/>
          <w:szCs w:val="28"/>
        </w:rPr>
        <w:t>Оқушылардың дәптерлері</w:t>
      </w:r>
    </w:p>
    <w:p w14:paraId="4594F107">
      <w:pPr>
        <w:pStyle w:val="13"/>
        <w:ind w:right="317" w:firstLine="709"/>
        <w:jc w:val="both"/>
        <w:rPr>
          <w:sz w:val="28"/>
          <w:szCs w:val="28"/>
        </w:rPr>
      </w:pPr>
      <w:r>
        <w:rPr>
          <w:sz w:val="28"/>
          <w:szCs w:val="28"/>
        </w:rPr>
        <w:t>Тексеру мектепішілік бақылау жоспарына сәйкес жүргізілді. Дәптерлерді тексеру барлық мұғалімдердің жұмыс дәптерлерін, бақылау және тәжірибелік жұмыстарға арналған дәптерлерді жүргізу талаптарының сақталуын қадағалайтынын көрсетті. Білім алушылар негізінен бірыңғай орфографиялық режимді сақтайды. Сынып оқушыларының дәптерлерінің барлығына бірдей тиісті түрде қол қойылмайды және мұқабалары болмайды.</w:t>
      </w:r>
    </w:p>
    <w:p w14:paraId="7DEF7A46">
      <w:pPr>
        <w:pStyle w:val="13"/>
        <w:ind w:right="317" w:firstLine="709"/>
        <w:jc w:val="both"/>
        <w:rPr>
          <w:sz w:val="28"/>
          <w:szCs w:val="28"/>
        </w:rPr>
      </w:pPr>
      <w:r>
        <w:rPr>
          <w:sz w:val="28"/>
          <w:szCs w:val="28"/>
        </w:rPr>
        <w:t>Мұғалімдер жұмыс дәптерлерін "Оқушылардың дәптерлерін жүргізуге және тексеруге қойылатын бірыңғай талаптар туралы" мектептің жергілікті актісінің талаптарына сәйкес келетін жиілікпен тексереді. Тексеру сапалы жүргізіледі, қателер түзетіледі, белгілер жалпы объективті түрде қойылады.</w:t>
      </w:r>
    </w:p>
    <w:p w14:paraId="6732BC60">
      <w:pPr>
        <w:pStyle w:val="13"/>
        <w:ind w:right="317" w:firstLine="709"/>
        <w:jc w:val="both"/>
        <w:rPr>
          <w:b/>
          <w:sz w:val="28"/>
          <w:szCs w:val="28"/>
        </w:rPr>
      </w:pPr>
      <w:r>
        <w:rPr>
          <w:b/>
          <w:sz w:val="28"/>
          <w:szCs w:val="28"/>
        </w:rPr>
        <w:tab/>
      </w:r>
      <w:r>
        <w:rPr>
          <w:b/>
          <w:sz w:val="28"/>
          <w:szCs w:val="28"/>
        </w:rPr>
        <w:t>Электрондық сынып журналдарының жағдайы</w:t>
      </w:r>
    </w:p>
    <w:p w14:paraId="20718CEA">
      <w:pPr>
        <w:pStyle w:val="13"/>
        <w:ind w:right="317" w:firstLine="709"/>
        <w:jc w:val="both"/>
        <w:rPr>
          <w:sz w:val="28"/>
          <w:szCs w:val="28"/>
        </w:rPr>
      </w:pPr>
      <w:r>
        <w:rPr>
          <w:sz w:val="28"/>
          <w:szCs w:val="28"/>
        </w:rPr>
        <w:t>Мектепішілік бақылау барысында жалпы пән мұғалімдері электронды сынып журналына дер кезінде жазып отыратыны анықталды: тақырыптық жоспарға сәйкес тақырыптардың өтуі туралы жазбалар жүргізіледі, сабаққа қатыспағандар белгіленеді, ағымдағы бағалар мен бағалар объективті түрде қойылады. оқу кезеңі. Белгілердің жинақталуы бойынша нормалар сақталды</w:t>
      </w:r>
    </w:p>
    <w:p w14:paraId="3F379EE9">
      <w:pPr>
        <w:pStyle w:val="13"/>
        <w:ind w:right="317" w:firstLine="709"/>
        <w:jc w:val="both"/>
        <w:rPr>
          <w:sz w:val="28"/>
          <w:szCs w:val="28"/>
        </w:rPr>
      </w:pPr>
      <w:r>
        <w:rPr>
          <w:sz w:val="28"/>
          <w:szCs w:val="28"/>
        </w:rPr>
        <w:t>Сынып журналдарын тексеру мектепішілік бақылау жоспарына сәйкес әр тоқсан сайын жүргізіліп отырды. Тексеру барысында үлгерімі төмен оқушылардың, себепсіз сабаққа келмеуге бейім, жиі ауыратын оқушылардың сабаққа қатысуын есепке алуға баса назар аударылды (іріктеп). Тексеру нәтижесінде жалпы сынып жетекшілері оқушылардың сабаққа қатысуын күнделікті қадағалап отыратыны анықталды. Пән мұғалімдері оқушының сабаққа келмеу фактісін электронды сынып журналына тіркейді. Тексеруде пән мұғалімдерінің білім алушылардың рұқсат қағаздарын дұрыс толтырмауының жекелеген жағдайлары атап өтіледі (кейбір күндері сабаққа келмегендер белгіленбейді). Осындай қателіктер жіберген мұғалімдерге олар туралы жеке әңгімелерінде айтылады.</w:t>
      </w:r>
    </w:p>
    <w:p w14:paraId="5895A9C3">
      <w:pPr>
        <w:pStyle w:val="13"/>
        <w:ind w:right="317" w:firstLine="709"/>
        <w:jc w:val="both"/>
        <w:rPr>
          <w:sz w:val="28"/>
          <w:szCs w:val="28"/>
        </w:rPr>
      </w:pPr>
      <w:r>
        <w:rPr>
          <w:b/>
          <w:sz w:val="28"/>
          <w:szCs w:val="28"/>
        </w:rPr>
        <w:t>Ұсынымдар</w:t>
      </w:r>
      <w:r>
        <w:rPr>
          <w:sz w:val="28"/>
          <w:szCs w:val="28"/>
        </w:rPr>
        <w:t xml:space="preserve"> 2026-2027 оқу жылына арналған:</w:t>
      </w:r>
    </w:p>
    <w:p w14:paraId="009E8D30">
      <w:pPr>
        <w:pStyle w:val="13"/>
        <w:ind w:right="317" w:firstLine="709"/>
        <w:jc w:val="both"/>
        <w:rPr>
          <w:sz w:val="28"/>
          <w:szCs w:val="28"/>
        </w:rPr>
      </w:pPr>
      <w:r>
        <w:rPr>
          <w:sz w:val="28"/>
          <w:szCs w:val="28"/>
        </w:rPr>
        <w:t>Мұғалімдерді мектептің жергілікті актілерімен және мектеп құжаттамасымен жұмыс істеу нормаларымен қайта таныстыру.</w:t>
      </w:r>
    </w:p>
    <w:p w14:paraId="5D9B1AC4">
      <w:pPr>
        <w:pStyle w:val="13"/>
        <w:ind w:right="317" w:firstLine="709"/>
        <w:jc w:val="both"/>
        <w:rPr>
          <w:sz w:val="28"/>
          <w:szCs w:val="28"/>
        </w:rPr>
      </w:pPr>
    </w:p>
    <w:p w14:paraId="225EB11D">
      <w:pPr>
        <w:pStyle w:val="13"/>
        <w:ind w:right="317" w:firstLine="709"/>
        <w:jc w:val="both"/>
        <w:rPr>
          <w:b/>
          <w:sz w:val="28"/>
          <w:szCs w:val="28"/>
        </w:rPr>
      </w:pPr>
      <w:r>
        <w:rPr>
          <w:b/>
          <w:sz w:val="28"/>
          <w:szCs w:val="28"/>
        </w:rPr>
        <w:t>II. ОҚУ ҮДЕРІСІНІҢ САПАСЫН БАҚЫЛАУ</w:t>
      </w:r>
    </w:p>
    <w:p w14:paraId="25BD77A9">
      <w:pPr>
        <w:pStyle w:val="13"/>
        <w:ind w:right="317" w:firstLine="709"/>
        <w:jc w:val="both"/>
        <w:rPr>
          <w:b/>
          <w:sz w:val="28"/>
          <w:szCs w:val="28"/>
        </w:rPr>
      </w:pPr>
      <w:r>
        <w:rPr>
          <w:b/>
          <w:sz w:val="28"/>
          <w:szCs w:val="28"/>
        </w:rPr>
        <w:t xml:space="preserve">2025-2026 оқу жылында жылы </w:t>
      </w:r>
      <w:r>
        <w:rPr>
          <w:sz w:val="28"/>
          <w:szCs w:val="28"/>
          <w:lang w:eastAsia="ru-RU"/>
        </w:rPr>
        <w:t xml:space="preserve"> мектепішілік бақылау аясында оқу үдерісінің сапасына, оның ішінде: оқу пәндерін оқыту сапасына; сабақтардың мемлекеттік жалпыға міндетті білім беру стандарттары мен оқу бағдарламаларының талаптарына сәйкестігіне; заманауи педагогикалық технологиялар мен оқыту әдістерін қолдану; ағымдық және аралық бақылау нәтижелері бойынша білім алушылардың оқу жетістіктерінің деңгейі; сабақтарда бағалау мен кері байланысты ұйымдастыру. Оқу пәндерін оқыту тұтастай алғанда жеткілікті деңгейде жүзеге асырылатыны анықталды. Оқу бағдарламалары толық көлемде орындалады, сабақтардың көпшілігі МЖМБС талаптарына сәйкес келеді. Білім алушылардың білім сапасын арттыруға бағытталған оқытудың әртүрлі нысандары мен әдістерін қолдану атап өтіледі. </w:t>
      </w:r>
    </w:p>
    <w:p w14:paraId="70A444DD">
      <w:pPr>
        <w:pStyle w:val="13"/>
        <w:ind w:right="317" w:firstLine="709"/>
        <w:jc w:val="both"/>
        <w:rPr>
          <w:sz w:val="28"/>
          <w:szCs w:val="28"/>
        </w:rPr>
      </w:pPr>
      <w:r>
        <w:rPr>
          <w:sz w:val="28"/>
          <w:szCs w:val="28"/>
        </w:rPr>
        <w:t xml:space="preserve">Қыркүйек айының басында 1-сыныптарда бірінші сынып оқушыларының оқуға дайындығына мониторинг жүргізілді. Оның мақсаты бірінші сынып оқушыларының бастапқы оқу кезеңіндегі бейімделу әлеуетін бағалау болды. Бейімделу үдерісін бағалау баланың өзіндік өндірістік іс-әрекетін талдау арқылы жүзеге асырылды. Кіріс диагностикасының нәтижелері бірінші сынып оқушыларының мектепте оқуға дайындығын анықтауға мүмкіндік берді. Алынған мәліметтерді мұғалімдер 1-сыныпта оқыту кезінде балаға жеке-дара сараланған көзқарасты жүзеге асыру үшін пайдаланады. Мотивациялық сала қалыптасты. </w:t>
      </w:r>
    </w:p>
    <w:p w14:paraId="68F2D482">
      <w:pPr>
        <w:pStyle w:val="13"/>
        <w:ind w:right="459" w:firstLine="567"/>
        <w:jc w:val="both"/>
        <w:rPr>
          <w:sz w:val="28"/>
          <w:szCs w:val="28"/>
        </w:rPr>
      </w:pPr>
      <w:r>
        <w:rPr>
          <w:sz w:val="28"/>
          <w:szCs w:val="28"/>
        </w:rPr>
        <w:t>МЖМБС талаптарына сәйкес 1-9 сынып оқушылары үшін сыныптан тыс жұмыстар ұйымдастырылады. Сыныптан тыс жұмыстарды ұйымдастыруда, оның мазмұндық бағыттарын таңдауда мектеп ең алдымен ата-аналардың, оқушылардың заңды өкілдерінің сұраныстарына, оқушылардың қызығушылықтарына, мүмкіндіктеріне және білім беру ұйымы қызметінің басым бағыттарына бағдарланды. Сыныптан тыс жұмыстардың басты артықшылығы студенттерге олардың дамуына бағытталған сабақтардың кең ауқымын өткізуге мүмкіндік беру болып табылады. Сыныптан тыс жұмыстарды сынып жетекшілері мен пән мұғалімдері жүргізеді. Жыл бойы мұғалімдердің жұмыс бағдарламаларына және олардың орындалу дәрежесіне, білім алушылардың сабаққа қатысуына тексерулер жүргізілді. Бақылау нәтижелері талдамалық анықтамаларда көрсетілген.</w:t>
      </w:r>
    </w:p>
    <w:p w14:paraId="46CF73BD">
      <w:pPr>
        <w:pStyle w:val="13"/>
        <w:ind w:right="459" w:firstLine="567"/>
        <w:jc w:val="both"/>
        <w:rPr>
          <w:sz w:val="28"/>
          <w:szCs w:val="28"/>
        </w:rPr>
      </w:pPr>
      <w:r>
        <w:rPr>
          <w:sz w:val="28"/>
          <w:szCs w:val="28"/>
        </w:rPr>
        <w:t>Ұсынымдар:</w:t>
      </w:r>
    </w:p>
    <w:p w14:paraId="1F9804CF">
      <w:pPr>
        <w:pStyle w:val="13"/>
        <w:ind w:right="459" w:firstLine="567"/>
        <w:jc w:val="both"/>
        <w:rPr>
          <w:sz w:val="28"/>
          <w:szCs w:val="28"/>
        </w:rPr>
      </w:pPr>
      <w:r>
        <w:rPr>
          <w:sz w:val="28"/>
          <w:szCs w:val="28"/>
        </w:rPr>
        <w:t>1.</w:t>
      </w:r>
      <w:r>
        <w:rPr>
          <w:sz w:val="28"/>
          <w:szCs w:val="28"/>
        </w:rPr>
        <w:tab/>
      </w:r>
      <w:r>
        <w:rPr>
          <w:sz w:val="28"/>
          <w:szCs w:val="28"/>
        </w:rPr>
        <w:t>Пәндерді оқыту сапасын арттыру бойынша жұмысты жалғастыру.</w:t>
      </w:r>
    </w:p>
    <w:p w14:paraId="25FD494D">
      <w:pPr>
        <w:pStyle w:val="13"/>
        <w:ind w:right="459" w:firstLine="567"/>
        <w:jc w:val="both"/>
        <w:rPr>
          <w:sz w:val="28"/>
          <w:szCs w:val="28"/>
        </w:rPr>
      </w:pPr>
      <w:r>
        <w:rPr>
          <w:sz w:val="28"/>
          <w:szCs w:val="28"/>
        </w:rPr>
        <w:t>2.</w:t>
      </w:r>
      <w:r>
        <w:rPr>
          <w:sz w:val="28"/>
          <w:szCs w:val="28"/>
        </w:rPr>
        <w:tab/>
      </w:r>
      <w:r>
        <w:rPr>
          <w:sz w:val="28"/>
          <w:szCs w:val="28"/>
        </w:rPr>
        <w:t>Оқытуда сараланған және жеке тәсілді белсендірек қолдану.</w:t>
      </w:r>
    </w:p>
    <w:p w14:paraId="00F1C91F">
      <w:pPr>
        <w:pStyle w:val="13"/>
        <w:ind w:right="459" w:firstLine="567"/>
        <w:jc w:val="both"/>
        <w:rPr>
          <w:sz w:val="28"/>
          <w:szCs w:val="28"/>
        </w:rPr>
      </w:pPr>
      <w:r>
        <w:rPr>
          <w:sz w:val="28"/>
          <w:szCs w:val="28"/>
        </w:rPr>
        <w:t>3.</w:t>
      </w:r>
      <w:r>
        <w:rPr>
          <w:sz w:val="28"/>
          <w:szCs w:val="28"/>
        </w:rPr>
        <w:tab/>
      </w:r>
      <w:r>
        <w:rPr>
          <w:sz w:val="28"/>
          <w:szCs w:val="28"/>
        </w:rPr>
        <w:t>Білім алушылардың оқу жетістіктерін бағалау сапасына бақылауды күшейту.</w:t>
      </w:r>
    </w:p>
    <w:p w14:paraId="56BD5BF0">
      <w:pPr>
        <w:pStyle w:val="13"/>
        <w:ind w:right="459"/>
        <w:jc w:val="both"/>
        <w:rPr>
          <w:sz w:val="28"/>
          <w:szCs w:val="28"/>
        </w:rPr>
      </w:pPr>
    </w:p>
    <w:p w14:paraId="397CF070">
      <w:pPr>
        <w:pStyle w:val="13"/>
        <w:ind w:right="459" w:firstLine="567"/>
        <w:jc w:val="both"/>
        <w:rPr>
          <w:b/>
          <w:sz w:val="28"/>
          <w:szCs w:val="28"/>
        </w:rPr>
      </w:pPr>
      <w:r>
        <w:rPr>
          <w:b/>
          <w:sz w:val="28"/>
          <w:szCs w:val="28"/>
        </w:rPr>
        <w:t xml:space="preserve">III. Білімдегі олқылықтардың орнын толтыру бойынша жұмысты және үлгерімі төмен адамдармен жұмысты бақылау </w:t>
      </w:r>
    </w:p>
    <w:p w14:paraId="0920CD5C">
      <w:pPr>
        <w:ind w:firstLine="567"/>
        <w:jc w:val="both"/>
        <w:rPr>
          <w:sz w:val="28"/>
          <w:szCs w:val="28"/>
          <w:lang w:eastAsia="ru-RU"/>
        </w:rPr>
      </w:pPr>
      <w:r>
        <w:rPr>
          <w:sz w:val="28"/>
          <w:szCs w:val="28"/>
          <w:lang w:eastAsia="ru-RU"/>
        </w:rPr>
        <w:t>Мектепішілік бақылау аясында мыналар талданады: білім алушылардың білімін бастапқы және ағымдық бақылау нәтижелері; үлгерімі төмен оқушылардың тізімдері мен жеке жұмыс жоспарларының болуы; қосымша сабақтар мен консультациялар ұйымдастыру; мұғалімдердің пәндер бойынша түзету жұмыстарын жүргізуі; үлгерімі төмен оқушылардың ата-аналарымен қарым-қатынас.</w:t>
      </w:r>
    </w:p>
    <w:p w14:paraId="38C5F96A">
      <w:pPr>
        <w:pStyle w:val="13"/>
        <w:ind w:right="459" w:firstLine="567"/>
        <w:jc w:val="both"/>
        <w:rPr>
          <w:sz w:val="28"/>
          <w:szCs w:val="28"/>
        </w:rPr>
      </w:pPr>
      <w:r>
        <w:rPr>
          <w:sz w:val="28"/>
          <w:szCs w:val="28"/>
        </w:rPr>
        <w:t>Білім алушылардың және олардың ата-аналарының (заңды өкілдерінің) білім алу қажеттіліктерін зерделеу мақсатында сыныптан тыс жұмыстарды ұйымдастыру және оқу жоспарын қалыптастыру мәселелері бойынша сауалнамалар жүргізілді.</w:t>
      </w:r>
    </w:p>
    <w:p w14:paraId="468BF771">
      <w:pPr>
        <w:pStyle w:val="13"/>
        <w:ind w:right="459" w:firstLine="567"/>
        <w:jc w:val="both"/>
        <w:rPr>
          <w:sz w:val="28"/>
          <w:szCs w:val="28"/>
        </w:rPr>
      </w:pPr>
      <w:r>
        <w:rPr>
          <w:sz w:val="28"/>
          <w:szCs w:val="28"/>
        </w:rPr>
        <w:t>1.</w:t>
      </w:r>
      <w:r>
        <w:rPr>
          <w:sz w:val="28"/>
          <w:szCs w:val="28"/>
        </w:rPr>
        <w:tab/>
      </w:r>
      <w:r>
        <w:rPr>
          <w:sz w:val="28"/>
          <w:szCs w:val="28"/>
        </w:rPr>
        <w:t>Оқушылардың үлгермеушілігінің алдын алу, баға қоюдың объективтілігі</w:t>
      </w:r>
    </w:p>
    <w:p w14:paraId="02A07CC7">
      <w:pPr>
        <w:pStyle w:val="13"/>
        <w:ind w:right="459" w:firstLine="567"/>
        <w:jc w:val="both"/>
        <w:rPr>
          <w:sz w:val="28"/>
          <w:szCs w:val="28"/>
        </w:rPr>
      </w:pPr>
      <w:r>
        <w:rPr>
          <w:sz w:val="28"/>
          <w:szCs w:val="28"/>
        </w:rPr>
        <w:t>Оқу жылы бойы бақылау келесі бағыттар бойынша жүргізілді:</w:t>
      </w:r>
    </w:p>
    <w:p w14:paraId="61DF7FC9">
      <w:pPr>
        <w:pStyle w:val="13"/>
        <w:ind w:right="459"/>
        <w:jc w:val="both"/>
        <w:rPr>
          <w:sz w:val="28"/>
          <w:szCs w:val="28"/>
        </w:rPr>
      </w:pPr>
      <w:r>
        <w:rPr>
          <w:sz w:val="28"/>
          <w:szCs w:val="28"/>
        </w:rPr>
        <w:t>- оқушылардың оқу сабақтарына қатысуы;</w:t>
      </w:r>
    </w:p>
    <w:p w14:paraId="56362347">
      <w:pPr>
        <w:pStyle w:val="13"/>
        <w:ind w:right="459"/>
        <w:jc w:val="both"/>
        <w:rPr>
          <w:sz w:val="28"/>
          <w:szCs w:val="28"/>
        </w:rPr>
      </w:pPr>
      <w:r>
        <w:rPr>
          <w:sz w:val="28"/>
          <w:szCs w:val="28"/>
        </w:rPr>
        <w:t>-үлгерімі нашар оқушылармен мұғалімдердің жұмысы.</w:t>
      </w:r>
    </w:p>
    <w:p w14:paraId="75F442CA">
      <w:pPr>
        <w:pStyle w:val="13"/>
        <w:ind w:right="459" w:firstLine="567"/>
        <w:jc w:val="both"/>
        <w:rPr>
          <w:sz w:val="28"/>
          <w:szCs w:val="28"/>
        </w:rPr>
      </w:pPr>
      <w:r>
        <w:rPr>
          <w:sz w:val="28"/>
          <w:szCs w:val="28"/>
        </w:rPr>
        <w:t>Себепсіз өткізілген сабақтардың санын азайту мақсатында іс-шаралар өткізілді:</w:t>
      </w:r>
    </w:p>
    <w:p w14:paraId="36B34415">
      <w:pPr>
        <w:pStyle w:val="13"/>
        <w:ind w:right="459"/>
        <w:jc w:val="both"/>
        <w:rPr>
          <w:sz w:val="28"/>
          <w:szCs w:val="28"/>
        </w:rPr>
      </w:pPr>
      <w:r>
        <w:rPr>
          <w:sz w:val="28"/>
          <w:szCs w:val="28"/>
        </w:rPr>
        <w:t>- білім алушылардың сабаққа келмеу себептерін дер кезінде анықтау;</w:t>
      </w:r>
    </w:p>
    <w:p w14:paraId="1647A77B">
      <w:pPr>
        <w:pStyle w:val="13"/>
        <w:ind w:right="459"/>
        <w:jc w:val="both"/>
        <w:rPr>
          <w:sz w:val="28"/>
          <w:szCs w:val="28"/>
        </w:rPr>
      </w:pPr>
      <w:r>
        <w:rPr>
          <w:sz w:val="28"/>
          <w:szCs w:val="28"/>
        </w:rPr>
        <w:t>- дәлелсіз себептермен сабақты жіберіп алған білім алушылардың ата-аналарымен жеке жұмыс.</w:t>
      </w:r>
    </w:p>
    <w:p w14:paraId="55F0E8F5">
      <w:pPr>
        <w:pStyle w:val="13"/>
        <w:ind w:right="459" w:firstLine="567"/>
        <w:jc w:val="both"/>
        <w:rPr>
          <w:sz w:val="28"/>
          <w:szCs w:val="28"/>
        </w:rPr>
      </w:pPr>
      <w:r>
        <w:rPr>
          <w:sz w:val="28"/>
          <w:szCs w:val="28"/>
        </w:rPr>
        <w:t>Мектепішілік бақылау аясындағы іс-шаралар дәлелсіз себептермен өткізіп алған сабақтардың санын азайтуға мүмкіндік берді. Бұл бағыттағы жұмысты тиімді деп санауға болады. Оқушылардың кешігуін жою бойынша да жұмыстар жүргізілді.</w:t>
      </w:r>
    </w:p>
    <w:p w14:paraId="1625DF97">
      <w:pPr>
        <w:pStyle w:val="13"/>
        <w:ind w:right="459" w:firstLine="567"/>
        <w:jc w:val="both"/>
        <w:rPr>
          <w:sz w:val="28"/>
          <w:szCs w:val="28"/>
        </w:rPr>
      </w:pPr>
      <w:r>
        <w:rPr>
          <w:sz w:val="28"/>
          <w:szCs w:val="28"/>
        </w:rPr>
        <w:t>Мектепішілік бақылау жоспарына сәйкес "тәуекел тобындағы" оқушылардың сабаққа қатысуы және олардың оқуы жүйелі түрде тексеріліп отырды. "Тәуекел тобындағы" оқушылармен жүргізілетін консультациялық сабақтардың мазмұнын тексеру әрдайым оң нәтиже берген жоқ: консультацияларға жүйелі түрде қатыспау, үй тапсырмаларын орындамау, сонымен қатар барлық оқушылар тестілеуден кейін білім кемшіліктерін жойған жоқ. Тоқсандық және 1 жартыжылдық бойынша академиялық қарыздарды жою үшін мұғалімдер жеке маршруттар құрастырды, ата-аналармен жұмыс жүргізілді.</w:t>
      </w:r>
    </w:p>
    <w:p w14:paraId="45FF5C80">
      <w:pPr>
        <w:pStyle w:val="13"/>
        <w:ind w:right="459" w:firstLine="567"/>
        <w:jc w:val="both"/>
        <w:rPr>
          <w:sz w:val="28"/>
          <w:szCs w:val="28"/>
        </w:rPr>
      </w:pPr>
    </w:p>
    <w:p w14:paraId="708C80A0">
      <w:pPr>
        <w:pStyle w:val="13"/>
        <w:ind w:right="459" w:firstLine="567"/>
        <w:jc w:val="both"/>
        <w:rPr>
          <w:sz w:val="28"/>
          <w:szCs w:val="28"/>
        </w:rPr>
      </w:pPr>
      <w:r>
        <w:rPr>
          <w:b/>
          <w:sz w:val="28"/>
          <w:szCs w:val="28"/>
        </w:rPr>
        <w:t>Ұсынымдар</w:t>
      </w:r>
      <w:r>
        <w:rPr>
          <w:sz w:val="28"/>
          <w:szCs w:val="28"/>
        </w:rPr>
        <w:t xml:space="preserve"> 2026-2027 оқу жылына арналған:</w:t>
      </w:r>
    </w:p>
    <w:p w14:paraId="592F6A11">
      <w:pPr>
        <w:pStyle w:val="13"/>
        <w:ind w:right="459" w:firstLine="567"/>
        <w:jc w:val="both"/>
        <w:rPr>
          <w:sz w:val="28"/>
          <w:szCs w:val="28"/>
        </w:rPr>
      </w:pPr>
      <w:r>
        <w:rPr>
          <w:sz w:val="28"/>
          <w:szCs w:val="28"/>
        </w:rPr>
        <w:t>1.</w:t>
      </w:r>
      <w:r>
        <w:rPr>
          <w:sz w:val="28"/>
          <w:szCs w:val="28"/>
        </w:rPr>
        <w:tab/>
      </w:r>
      <w:r>
        <w:rPr>
          <w:sz w:val="28"/>
          <w:szCs w:val="28"/>
        </w:rPr>
        <w:t>Білім беру қатынастарының негізгі қатысушыларының сұраныстарын ескере отырып, білім беру қызметіне қолайлы жағдай жасау бойынша жұмысты жалғастыру. Үлгерімі төмен білім алушыларға жеке көзқарасты күшейту.</w:t>
      </w:r>
    </w:p>
    <w:p w14:paraId="0B04F668">
      <w:pPr>
        <w:pStyle w:val="13"/>
        <w:ind w:right="459" w:firstLine="567"/>
        <w:jc w:val="both"/>
        <w:rPr>
          <w:sz w:val="28"/>
          <w:szCs w:val="28"/>
        </w:rPr>
      </w:pPr>
      <w:r>
        <w:rPr>
          <w:sz w:val="28"/>
          <w:szCs w:val="28"/>
        </w:rPr>
        <w:t>2.</w:t>
      </w:r>
      <w:r>
        <w:rPr>
          <w:sz w:val="28"/>
          <w:szCs w:val="28"/>
        </w:rPr>
        <w:tab/>
      </w:r>
      <w:r>
        <w:rPr>
          <w:sz w:val="28"/>
          <w:szCs w:val="28"/>
        </w:rPr>
        <w:t>Білімдегі олқылықтардың орнын толтыру жоспарларын уақытында түзету.</w:t>
      </w:r>
    </w:p>
    <w:p w14:paraId="586D9A4B">
      <w:pPr>
        <w:pStyle w:val="13"/>
        <w:ind w:right="459" w:firstLine="567"/>
        <w:jc w:val="both"/>
        <w:rPr>
          <w:sz w:val="28"/>
          <w:szCs w:val="28"/>
        </w:rPr>
      </w:pPr>
      <w:r>
        <w:rPr>
          <w:sz w:val="28"/>
          <w:szCs w:val="28"/>
        </w:rPr>
        <w:t>3.</w:t>
      </w:r>
      <w:r>
        <w:rPr>
          <w:sz w:val="28"/>
          <w:szCs w:val="28"/>
        </w:rPr>
        <w:tab/>
      </w:r>
      <w:r>
        <w:rPr>
          <w:sz w:val="28"/>
          <w:szCs w:val="28"/>
        </w:rPr>
        <w:t>Ата-аналармен жұмысты жандандыру.</w:t>
      </w:r>
    </w:p>
    <w:p w14:paraId="7FC51705">
      <w:pPr>
        <w:pStyle w:val="13"/>
        <w:ind w:right="459" w:firstLine="567"/>
        <w:jc w:val="both"/>
        <w:rPr>
          <w:sz w:val="28"/>
          <w:szCs w:val="28"/>
        </w:rPr>
      </w:pPr>
      <w:r>
        <w:rPr>
          <w:sz w:val="28"/>
          <w:szCs w:val="28"/>
        </w:rPr>
        <w:t>4.</w:t>
      </w:r>
      <w:r>
        <w:rPr>
          <w:sz w:val="28"/>
          <w:szCs w:val="28"/>
        </w:rPr>
        <w:tab/>
      </w:r>
      <w:r>
        <w:rPr>
          <w:sz w:val="28"/>
          <w:szCs w:val="28"/>
        </w:rPr>
        <w:t>Үлгермеушіліктің алдын алу мақсатында білім алушылардың оқу жетістіктерінің мониторингін жалғастыру. Сабаққа қатысу мәселелерін үнемі бақылауда ұстау керек, сынып жетекшілері себепсіз сабақтан қалуға және кешігуге бейім оқушылар анықталған жағдайда тезірек әрекет ету керек.</w:t>
      </w:r>
    </w:p>
    <w:p w14:paraId="47110A9C">
      <w:pPr>
        <w:pStyle w:val="13"/>
        <w:ind w:right="459" w:firstLine="567"/>
        <w:jc w:val="both"/>
        <w:rPr>
          <w:sz w:val="28"/>
          <w:szCs w:val="28"/>
        </w:rPr>
      </w:pPr>
      <w:r>
        <w:rPr>
          <w:sz w:val="28"/>
          <w:szCs w:val="28"/>
        </w:rPr>
        <w:tab/>
      </w:r>
    </w:p>
    <w:p w14:paraId="73D0DCCF">
      <w:pPr>
        <w:pStyle w:val="13"/>
        <w:ind w:right="459" w:firstLine="567"/>
        <w:jc w:val="both"/>
        <w:rPr>
          <w:b/>
          <w:sz w:val="28"/>
          <w:szCs w:val="28"/>
        </w:rPr>
      </w:pPr>
      <w:r>
        <w:rPr>
          <w:b/>
          <w:sz w:val="28"/>
          <w:szCs w:val="28"/>
        </w:rPr>
        <w:t>Iv. Оқу-зерттеу қызметі</w:t>
      </w:r>
    </w:p>
    <w:p w14:paraId="2EB3DEBF">
      <w:pPr>
        <w:spacing w:before="100" w:beforeAutospacing="1" w:after="100" w:afterAutospacing="1"/>
        <w:jc w:val="both"/>
        <w:rPr>
          <w:sz w:val="28"/>
          <w:szCs w:val="28"/>
          <w:lang w:eastAsia="ru-RU"/>
        </w:rPr>
      </w:pPr>
      <w:r>
        <w:rPr>
          <w:sz w:val="28"/>
          <w:szCs w:val="28"/>
          <w:lang w:eastAsia="ru-RU"/>
        </w:rPr>
        <w:t>Мектепішілік бақылау аясында 2025-2026 оқу жылында функционалдық сауаттылықты, танымдық белсенділікті және зерттеушілік құзыреттілікті қалыптастырудың маңызды бағыттарының бірі ретінде білім алушылардың оқу-зерттеу іс-әрекетінің жай-күйі мен ұйымдастырылуына тексеру жүргізілді.</w:t>
      </w:r>
    </w:p>
    <w:p w14:paraId="45750E71">
      <w:pPr>
        <w:spacing w:before="100" w:beforeAutospacing="1" w:after="100" w:afterAutospacing="1"/>
        <w:ind w:firstLine="567"/>
        <w:jc w:val="both"/>
        <w:rPr>
          <w:sz w:val="28"/>
          <w:szCs w:val="28"/>
          <w:lang w:eastAsia="ru-RU"/>
        </w:rPr>
      </w:pPr>
      <w:r>
        <w:rPr>
          <w:sz w:val="28"/>
          <w:szCs w:val="28"/>
          <w:lang w:eastAsia="ru-RU"/>
        </w:rPr>
        <w:t>ЖББМ барысында келесі мәселелер зерделенді: пән мұғалімдерінің жұмыс бағдарламаларында оқу-зерттеу қызметін жоспарлау; білім алушылардың пәндік олимпиадаларға қатысуы, дарынды және ынталы оқушылармен жұмыс.</w:t>
      </w:r>
    </w:p>
    <w:p w14:paraId="36B7E2B6">
      <w:pPr>
        <w:spacing w:before="100" w:beforeAutospacing="1" w:after="100" w:afterAutospacing="1"/>
        <w:ind w:firstLine="567"/>
        <w:jc w:val="both"/>
        <w:rPr>
          <w:sz w:val="28"/>
          <w:szCs w:val="28"/>
          <w:lang w:eastAsia="ru-RU"/>
        </w:rPr>
      </w:pPr>
      <w:r>
        <w:rPr>
          <w:sz w:val="28"/>
          <w:szCs w:val="28"/>
          <w:lang w:eastAsia="ru-RU"/>
        </w:rPr>
        <w:t>Бақылау құжаттаманы талдау (жұмыс бағдарламалары, күнтізбелік-тақырыптық жоспарлау, сыныптан тыс жұмыстардың жоспарлары), сабаққа қатысу, оқушылардың жұмысын зерделеу, білім алушылардың байқаулар мен олимпиадаларға қатысуын бақылау, сондай-ақ мұғалімдермен әңгімелесу түрінде жүзеге асырылды. .</w:t>
      </w:r>
    </w:p>
    <w:p w14:paraId="47813BE7">
      <w:pPr>
        <w:spacing w:before="100" w:beforeAutospacing="1" w:after="100" w:afterAutospacing="1"/>
        <w:jc w:val="both"/>
        <w:rPr>
          <w:sz w:val="28"/>
          <w:szCs w:val="28"/>
          <w:lang w:eastAsia="ru-RU"/>
        </w:rPr>
      </w:pPr>
      <w:r>
        <w:rPr>
          <w:sz w:val="28"/>
          <w:szCs w:val="28"/>
          <w:lang w:eastAsia="ru-RU"/>
        </w:rPr>
        <w:t>Тексеру қорытындысы бойынша мыналар анықталды:</w:t>
      </w:r>
    </w:p>
    <w:p w14:paraId="43E3FA50">
      <w:pPr>
        <w:jc w:val="both"/>
        <w:rPr>
          <w:sz w:val="28"/>
          <w:szCs w:val="28"/>
          <w:lang w:eastAsia="ru-RU"/>
        </w:rPr>
      </w:pPr>
      <w:r>
        <w:rPr>
          <w:sz w:val="28"/>
          <w:szCs w:val="28"/>
          <w:lang w:eastAsia="ru-RU"/>
        </w:rPr>
        <w:t>-оқу-зерттеу қызметі жалпы МЖМБС талаптарына сәйкес ұйымдастырылған;</w:t>
      </w:r>
    </w:p>
    <w:p w14:paraId="1C06B066">
      <w:pPr>
        <w:jc w:val="both"/>
        <w:rPr>
          <w:sz w:val="28"/>
          <w:szCs w:val="28"/>
          <w:lang w:eastAsia="ru-RU"/>
        </w:rPr>
      </w:pPr>
      <w:r>
        <w:rPr>
          <w:sz w:val="28"/>
          <w:szCs w:val="28"/>
          <w:lang w:eastAsia="ru-RU"/>
        </w:rPr>
        <w:t>-жұмыс бағдарламаларында барлық мұғалімдердің жобалық және зерттеушілік қызметінің элементтері қарастырылмаған;</w:t>
      </w:r>
    </w:p>
    <w:p w14:paraId="47A9EAA8">
      <w:pPr>
        <w:jc w:val="both"/>
        <w:rPr>
          <w:sz w:val="28"/>
          <w:szCs w:val="28"/>
          <w:lang w:eastAsia="ru-RU"/>
        </w:rPr>
      </w:pPr>
      <w:r>
        <w:rPr>
          <w:sz w:val="28"/>
          <w:szCs w:val="28"/>
          <w:lang w:eastAsia="ru-RU"/>
        </w:rPr>
        <w:t>-сабақтарда проблемалық тапсырмалар, шағын-зерттеулер, ақпарат көздерімен жұмыс қолданылады;</w:t>
      </w:r>
    </w:p>
    <w:p w14:paraId="7EED452F">
      <w:pPr>
        <w:jc w:val="both"/>
        <w:rPr>
          <w:sz w:val="28"/>
          <w:szCs w:val="28"/>
          <w:lang w:eastAsia="ru-RU"/>
        </w:rPr>
      </w:pPr>
      <w:r>
        <w:rPr>
          <w:sz w:val="28"/>
          <w:szCs w:val="28"/>
          <w:lang w:eastAsia="ru-RU"/>
        </w:rPr>
        <w:t>-педагогтар зерттеу және жобалау жұмыстарын орындауда кеңестік және әдістемелік көмек көрсетеді.</w:t>
      </w:r>
    </w:p>
    <w:p w14:paraId="6F841980">
      <w:pPr>
        <w:ind w:firstLine="567"/>
        <w:jc w:val="both"/>
        <w:rPr>
          <w:sz w:val="28"/>
          <w:szCs w:val="28"/>
          <w:lang w:eastAsia="ru-RU"/>
        </w:rPr>
      </w:pPr>
      <w:r>
        <w:rPr>
          <w:sz w:val="28"/>
          <w:szCs w:val="28"/>
          <w:lang w:eastAsia="ru-RU"/>
        </w:rPr>
        <w:t>Сонымен бірге жекелеген кемшіліктер анықталды: барлық сыныптарда жобалық іс-әрекет жүйелі сипатта бола бермейді; білім беру жобалары сапасының әртүрлі деңгейлері байқалады;</w:t>
      </w:r>
    </w:p>
    <w:p w14:paraId="39D34667">
      <w:pPr>
        <w:spacing w:before="100" w:beforeAutospacing="1" w:after="100" w:afterAutospacing="1"/>
        <w:jc w:val="both"/>
        <w:outlineLvl w:val="2"/>
        <w:rPr>
          <w:b/>
          <w:bCs/>
          <w:sz w:val="28"/>
          <w:szCs w:val="28"/>
          <w:lang w:eastAsia="ru-RU"/>
        </w:rPr>
      </w:pPr>
      <w:r>
        <w:rPr>
          <w:b/>
          <w:bCs/>
          <w:sz w:val="28"/>
          <w:szCs w:val="28"/>
          <w:lang w:eastAsia="ru-RU"/>
        </w:rPr>
        <w:t>Ұсынымдар:</w:t>
      </w:r>
    </w:p>
    <w:p w14:paraId="79409D7A">
      <w:pPr>
        <w:widowControl/>
        <w:numPr>
          <w:ilvl w:val="0"/>
          <w:numId w:val="2"/>
        </w:numPr>
        <w:autoSpaceDE/>
        <w:autoSpaceDN/>
        <w:spacing w:before="100" w:beforeAutospacing="1" w:after="100" w:afterAutospacing="1"/>
        <w:jc w:val="both"/>
        <w:rPr>
          <w:sz w:val="28"/>
          <w:szCs w:val="28"/>
          <w:lang w:eastAsia="ru-RU"/>
        </w:rPr>
      </w:pPr>
      <w:r>
        <w:rPr>
          <w:sz w:val="28"/>
          <w:szCs w:val="28"/>
          <w:lang w:eastAsia="ru-RU"/>
        </w:rPr>
        <w:t>Сабақта және сыныптан тыс жұмыстарда оқытудың ғылыми-зерттеу және жобалық әдістерін қолдануды жандандыру.</w:t>
      </w:r>
    </w:p>
    <w:p w14:paraId="3EE65D23">
      <w:pPr>
        <w:widowControl/>
        <w:numPr>
          <w:ilvl w:val="0"/>
          <w:numId w:val="2"/>
        </w:numPr>
        <w:autoSpaceDE/>
        <w:autoSpaceDN/>
        <w:spacing w:before="100" w:beforeAutospacing="1" w:after="100" w:afterAutospacing="1"/>
        <w:jc w:val="both"/>
        <w:rPr>
          <w:sz w:val="28"/>
          <w:szCs w:val="28"/>
          <w:lang w:eastAsia="ru-RU"/>
        </w:rPr>
      </w:pPr>
      <w:r>
        <w:rPr>
          <w:sz w:val="28"/>
          <w:szCs w:val="28"/>
          <w:lang w:eastAsia="ru-RU"/>
        </w:rPr>
        <w:t>Барлық параллельдер бойынша оқу-зерттеу қызметін жүйелі жоспарлауды қамтамасыз ету.</w:t>
      </w:r>
    </w:p>
    <w:p w14:paraId="268FDF75">
      <w:pPr>
        <w:widowControl/>
        <w:numPr>
          <w:ilvl w:val="0"/>
          <w:numId w:val="2"/>
        </w:numPr>
        <w:autoSpaceDE/>
        <w:autoSpaceDN/>
        <w:spacing w:before="100" w:beforeAutospacing="1" w:after="100" w:afterAutospacing="1"/>
        <w:jc w:val="both"/>
        <w:rPr>
          <w:sz w:val="28"/>
          <w:szCs w:val="28"/>
          <w:lang w:eastAsia="ru-RU"/>
        </w:rPr>
      </w:pPr>
      <w:r>
        <w:rPr>
          <w:sz w:val="28"/>
          <w:szCs w:val="28"/>
          <w:lang w:eastAsia="ru-RU"/>
        </w:rPr>
        <w:t>Пәнаралық жобаларды ұйымдастыру бойынша жұмысты күшейту.</w:t>
      </w:r>
    </w:p>
    <w:p w14:paraId="787C59E0">
      <w:pPr>
        <w:widowControl/>
        <w:numPr>
          <w:ilvl w:val="0"/>
          <w:numId w:val="2"/>
        </w:numPr>
        <w:autoSpaceDE/>
        <w:autoSpaceDN/>
        <w:spacing w:before="100" w:beforeAutospacing="1" w:after="100" w:afterAutospacing="1"/>
        <w:jc w:val="both"/>
        <w:rPr>
          <w:sz w:val="28"/>
          <w:szCs w:val="28"/>
          <w:lang w:eastAsia="ru-RU"/>
        </w:rPr>
      </w:pPr>
      <w:r>
        <w:rPr>
          <w:sz w:val="28"/>
          <w:szCs w:val="28"/>
          <w:lang w:eastAsia="ru-RU"/>
        </w:rPr>
        <w:t>Педагогтар тарапынан оқу жобаларын сүйемелдеу сапасын арттыру (консультациялар, кезең-кезеңмен бақылау).</w:t>
      </w:r>
    </w:p>
    <w:p w14:paraId="5590E66D">
      <w:pPr>
        <w:widowControl/>
        <w:numPr>
          <w:ilvl w:val="0"/>
          <w:numId w:val="2"/>
        </w:numPr>
        <w:autoSpaceDE/>
        <w:autoSpaceDN/>
        <w:spacing w:before="100" w:beforeAutospacing="1" w:after="100" w:afterAutospacing="1"/>
        <w:jc w:val="both"/>
        <w:rPr>
          <w:sz w:val="28"/>
          <w:szCs w:val="28"/>
          <w:lang w:eastAsia="ru-RU"/>
        </w:rPr>
      </w:pPr>
      <w:r>
        <w:rPr>
          <w:sz w:val="28"/>
          <w:szCs w:val="28"/>
          <w:lang w:eastAsia="ru-RU"/>
        </w:rPr>
        <w:t>Білім алушылардың ғылыми-практикалық конференцияларға, ғылыми-зерттеу және жобалық жұмыстар конкурстарына қатысуын кеңейту.</w:t>
      </w:r>
    </w:p>
    <w:p w14:paraId="32E4CDC6">
      <w:pPr>
        <w:widowControl/>
        <w:numPr>
          <w:ilvl w:val="0"/>
          <w:numId w:val="2"/>
        </w:numPr>
        <w:autoSpaceDE/>
        <w:autoSpaceDN/>
        <w:spacing w:before="100" w:beforeAutospacing="1" w:after="100" w:afterAutospacing="1"/>
        <w:jc w:val="both"/>
        <w:rPr>
          <w:sz w:val="28"/>
          <w:szCs w:val="28"/>
          <w:lang w:eastAsia="ru-RU"/>
        </w:rPr>
      </w:pPr>
      <w:r>
        <w:rPr>
          <w:sz w:val="28"/>
          <w:szCs w:val="28"/>
          <w:lang w:eastAsia="ru-RU"/>
        </w:rPr>
        <w:t>Дарынды және ынталы оқушылармен жұмысты жалғастыру, оларды тереңдетілген ғылыми-зерттеу жұмыстарына бағыттау.</w:t>
      </w:r>
    </w:p>
    <w:p w14:paraId="0EB6E72B">
      <w:pPr>
        <w:spacing w:before="100" w:beforeAutospacing="1" w:after="100" w:afterAutospacing="1"/>
        <w:ind w:firstLine="567"/>
        <w:jc w:val="both"/>
        <w:rPr>
          <w:sz w:val="28"/>
          <w:szCs w:val="28"/>
          <w:lang w:eastAsia="ru-RU"/>
        </w:rPr>
      </w:pPr>
      <w:r>
        <w:rPr>
          <w:sz w:val="28"/>
          <w:szCs w:val="28"/>
          <w:lang w:eastAsia="ru-RU"/>
        </w:rPr>
        <w:t>Бұл ұсыныстар білім беру және ғылыми-зерттеу жұмыстарының тиімділігін арттыруға және студенттердің өзіндік білім мен сыни тұрғыдан ойлау қабілеттерін дамытуға бағытталған.</w:t>
      </w:r>
    </w:p>
    <w:p w14:paraId="19CF25FB">
      <w:pPr>
        <w:pStyle w:val="13"/>
        <w:ind w:right="459" w:firstLine="567"/>
        <w:jc w:val="both"/>
        <w:rPr>
          <w:sz w:val="28"/>
          <w:szCs w:val="28"/>
        </w:rPr>
      </w:pPr>
      <w:r>
        <w:rPr>
          <w:sz w:val="28"/>
          <w:szCs w:val="28"/>
        </w:rPr>
        <w:t>V. Мұғалімнің шеберлік деңгейі мен әдістемелік дайындығының жағдайын бақылау</w:t>
      </w:r>
    </w:p>
    <w:p w14:paraId="3AF0BAFE">
      <w:pPr>
        <w:pStyle w:val="13"/>
        <w:ind w:right="459" w:firstLine="567"/>
        <w:jc w:val="both"/>
        <w:rPr>
          <w:sz w:val="28"/>
          <w:szCs w:val="28"/>
        </w:rPr>
      </w:pPr>
      <w:r>
        <w:rPr>
          <w:sz w:val="28"/>
          <w:szCs w:val="28"/>
        </w:rPr>
        <w:t>2025-2026 оқу жылы ағымында оқыту сапасын арттыру мақсатында педагогтарға әдістемелік қолдау көрсету жұмыстары жүргізілді. Осы мақсатта оқу жылына арналған мектепішілік бақылау жоспарына келесі іс-шаралар енгізілді: таныстыру</w:t>
      </w:r>
      <w:r>
        <w:rPr>
          <w:sz w:val="28"/>
          <w:szCs w:val="28"/>
        </w:rPr>
        <w:tab/>
      </w:r>
      <w:r>
        <w:rPr>
          <w:sz w:val="28"/>
          <w:szCs w:val="28"/>
        </w:rPr>
        <w:t>кәсіби және кәсіби мамандармен</w:t>
      </w:r>
      <w:r>
        <w:rPr>
          <w:sz w:val="28"/>
          <w:szCs w:val="28"/>
        </w:rPr>
        <w:tab/>
      </w:r>
      <w:r>
        <w:rPr>
          <w:sz w:val="28"/>
          <w:szCs w:val="28"/>
        </w:rPr>
        <w:t>әдістемелік деңгейде</w:t>
      </w:r>
      <w:r>
        <w:rPr>
          <w:sz w:val="28"/>
          <w:szCs w:val="28"/>
        </w:rPr>
        <w:tab/>
      </w:r>
      <w:r>
        <w:rPr>
          <w:sz w:val="28"/>
          <w:szCs w:val="28"/>
        </w:rPr>
        <w:t>жаңадан келген мұғалімдердің педагогикалық іс-әрекеті (бірінші жартыжылдықта ай сайын); мемлекеттік жалпыға міндетті білім беру стандартын енгізу бойынша консультациялар мен көмек; әдістемелік бірлестіктер отырыстарының хаттамаларын талдау (тоқсанына бір рет); мұғалімдермен әңгімелесу (жеке бақылау шеңберінде); бақылау және бақылау (сабаққа қатысу, пәндік апталар, ашық сабақтар).</w:t>
      </w:r>
    </w:p>
    <w:p w14:paraId="40426D94">
      <w:pPr>
        <w:pStyle w:val="13"/>
        <w:ind w:right="459" w:firstLine="567"/>
        <w:jc w:val="both"/>
        <w:rPr>
          <w:sz w:val="28"/>
          <w:szCs w:val="28"/>
        </w:rPr>
      </w:pPr>
      <w:r>
        <w:rPr>
          <w:sz w:val="28"/>
          <w:szCs w:val="28"/>
        </w:rPr>
        <w:t>Мектепте аттестаттау қорытындысында көрсетілген оқытушылардың кәсіби шеберлігінің нәтижелері үнемі қадағаланып отырады. Бұл көрсеткіштер педагогикалық ұжымның кәсіби құзыреттілігінің жеткілікті жоғары деңгейін, оның шығармашылық өсуін көрсетеді, бұл психологиялық-педагогикалық ғылымның жетістіктерін меңгеру, олардың өзін-өзі тәрбиелеуін ұдайы ынталандыру бойынша мұғалімдердің жұмысын ұйымдастырумен қамтамасыз етіледі. .</w:t>
      </w:r>
    </w:p>
    <w:p w14:paraId="4F728F4C">
      <w:pPr>
        <w:pStyle w:val="13"/>
        <w:ind w:right="459" w:firstLine="567"/>
        <w:jc w:val="both"/>
        <w:rPr>
          <w:sz w:val="28"/>
          <w:szCs w:val="28"/>
        </w:rPr>
      </w:pPr>
      <w:r>
        <w:rPr>
          <w:sz w:val="28"/>
          <w:szCs w:val="28"/>
        </w:rPr>
        <w:t>Жас мамандармен жұмыс аясында консультациялық-әдістемелік іс-шаралар ұйымдастырылды: жас мұғалімдерге "Журналдарды толтыру", "Жұмыс бағдарламаларына қойылатын талаптар", "Бағдарламаларды түзету", "Дарынды балалармен жұмыс" мәселелері бойынша консультациялар; мемлекеттік жалпыға міндетті білім беру стандартындағы заманауи сабаққа қойылатын талаптар, ӘБ отырысында көпшілік алдында сөз сөйлеу.</w:t>
      </w:r>
    </w:p>
    <w:p w14:paraId="78F029DA">
      <w:pPr>
        <w:pStyle w:val="13"/>
        <w:ind w:right="459" w:firstLine="567"/>
        <w:jc w:val="both"/>
        <w:rPr>
          <w:sz w:val="28"/>
          <w:szCs w:val="28"/>
        </w:rPr>
      </w:pPr>
      <w:r>
        <w:rPr>
          <w:sz w:val="28"/>
          <w:szCs w:val="28"/>
        </w:rPr>
        <w:t>Курстық даярлықтың перспективалық жоспарына сәйкес педагогтар үшін біліктілікті арттыру курстарында оқыту ұйымдастырылды.</w:t>
      </w:r>
    </w:p>
    <w:p w14:paraId="308288D5">
      <w:pPr>
        <w:pStyle w:val="13"/>
        <w:ind w:right="459" w:firstLine="567"/>
        <w:jc w:val="both"/>
        <w:rPr>
          <w:sz w:val="28"/>
          <w:szCs w:val="28"/>
        </w:rPr>
      </w:pPr>
      <w:r>
        <w:rPr>
          <w:sz w:val="28"/>
          <w:szCs w:val="28"/>
        </w:rPr>
        <w:t>Педагогикалық қызметкерлерді аттестаттау</w:t>
      </w:r>
    </w:p>
    <w:p w14:paraId="1AC817F1">
      <w:pPr>
        <w:pStyle w:val="13"/>
        <w:ind w:right="459" w:firstLine="567"/>
        <w:jc w:val="both"/>
        <w:rPr>
          <w:sz w:val="28"/>
          <w:szCs w:val="28"/>
        </w:rPr>
      </w:pPr>
      <w:r>
        <w:rPr>
          <w:sz w:val="28"/>
          <w:szCs w:val="28"/>
        </w:rPr>
        <w:t xml:space="preserve">Мектеп әкімшілігі мұғалімдерді кәсіби шеберлік деңгейін арттыруға, біліктілік санаттарын арттыруға ынталандыру бойынша тұрақты жұмыс жүргізеді. </w:t>
      </w:r>
    </w:p>
    <w:p w14:paraId="094B33BF">
      <w:pPr>
        <w:pStyle w:val="13"/>
        <w:ind w:right="459" w:firstLine="567"/>
        <w:jc w:val="both"/>
        <w:rPr>
          <w:sz w:val="28"/>
          <w:szCs w:val="28"/>
        </w:rPr>
      </w:pPr>
      <w:r>
        <w:rPr>
          <w:sz w:val="28"/>
          <w:szCs w:val="28"/>
        </w:rPr>
        <w:t>2025-2026 оқу жылы ішінде мектепішілік бақылау аясында барлық педагогтардың сабақтарына қатысты.</w:t>
      </w:r>
    </w:p>
    <w:p w14:paraId="250CECE5">
      <w:pPr>
        <w:pStyle w:val="13"/>
        <w:ind w:right="459" w:firstLine="567"/>
        <w:jc w:val="both"/>
        <w:rPr>
          <w:sz w:val="28"/>
          <w:szCs w:val="28"/>
        </w:rPr>
      </w:pPr>
      <w:r>
        <w:rPr>
          <w:sz w:val="28"/>
          <w:szCs w:val="28"/>
        </w:rPr>
        <w:t>Сабаққа қатысу қорытындысы бойынша ұсыныстар берілді:</w:t>
      </w:r>
    </w:p>
    <w:p w14:paraId="7BE8E41B">
      <w:pPr>
        <w:pStyle w:val="13"/>
        <w:ind w:right="459" w:firstLine="567"/>
        <w:jc w:val="both"/>
        <w:rPr>
          <w:sz w:val="28"/>
          <w:szCs w:val="28"/>
        </w:rPr>
      </w:pPr>
      <w:r>
        <w:rPr>
          <w:sz w:val="28"/>
          <w:szCs w:val="28"/>
        </w:rPr>
        <w:t>1.</w:t>
      </w:r>
      <w:r>
        <w:rPr>
          <w:sz w:val="28"/>
          <w:szCs w:val="28"/>
        </w:rPr>
        <w:tab/>
      </w:r>
      <w:r>
        <w:rPr>
          <w:sz w:val="28"/>
          <w:szCs w:val="28"/>
        </w:rPr>
        <w:t>Тұлғалық-бағдарлы және мультимедиялық технологияларды тиімді енгізу.</w:t>
      </w:r>
    </w:p>
    <w:p w14:paraId="3083D4A0">
      <w:pPr>
        <w:pStyle w:val="13"/>
        <w:ind w:right="459" w:firstLine="567"/>
        <w:jc w:val="both"/>
        <w:rPr>
          <w:sz w:val="28"/>
          <w:szCs w:val="28"/>
        </w:rPr>
      </w:pPr>
      <w:r>
        <w:rPr>
          <w:sz w:val="28"/>
          <w:szCs w:val="28"/>
        </w:rPr>
        <w:t>2.</w:t>
      </w:r>
      <w:r>
        <w:rPr>
          <w:sz w:val="28"/>
          <w:szCs w:val="28"/>
        </w:rPr>
        <w:tab/>
      </w:r>
      <w:r>
        <w:rPr>
          <w:sz w:val="28"/>
          <w:szCs w:val="28"/>
        </w:rPr>
        <w:t>Сабақтың оқу уақытын тиімді пайдалану.</w:t>
      </w:r>
    </w:p>
    <w:p w14:paraId="4C80B87E">
      <w:pPr>
        <w:pStyle w:val="13"/>
        <w:ind w:right="459" w:firstLine="567"/>
        <w:jc w:val="both"/>
        <w:rPr>
          <w:sz w:val="28"/>
          <w:szCs w:val="28"/>
        </w:rPr>
      </w:pPr>
      <w:r>
        <w:rPr>
          <w:sz w:val="28"/>
          <w:szCs w:val="28"/>
        </w:rPr>
        <w:t>3.</w:t>
      </w:r>
      <w:r>
        <w:rPr>
          <w:sz w:val="28"/>
          <w:szCs w:val="28"/>
        </w:rPr>
        <w:tab/>
      </w:r>
      <w:r>
        <w:rPr>
          <w:sz w:val="28"/>
          <w:szCs w:val="28"/>
        </w:rPr>
        <w:t>Білім алушылардың жас ерекшеліктерін ескере отырып, сабақта жұмыстың әртүрлі формаларын қолдану.</w:t>
      </w:r>
    </w:p>
    <w:p w14:paraId="0132A6B9">
      <w:pPr>
        <w:pStyle w:val="13"/>
        <w:ind w:right="459" w:firstLine="567"/>
        <w:jc w:val="both"/>
        <w:rPr>
          <w:sz w:val="28"/>
          <w:szCs w:val="28"/>
        </w:rPr>
      </w:pPr>
      <w:r>
        <w:rPr>
          <w:sz w:val="28"/>
          <w:szCs w:val="28"/>
        </w:rPr>
        <w:t>4.</w:t>
      </w:r>
      <w:r>
        <w:rPr>
          <w:sz w:val="28"/>
          <w:szCs w:val="28"/>
        </w:rPr>
        <w:tab/>
      </w:r>
      <w:r>
        <w:rPr>
          <w:sz w:val="28"/>
          <w:szCs w:val="28"/>
        </w:rPr>
        <w:t>Және басқалары – пәннің ерекшелігін ескере отырып, әр мұғалімге жеке.</w:t>
      </w:r>
    </w:p>
    <w:p w14:paraId="0F32BEBB">
      <w:pPr>
        <w:pStyle w:val="13"/>
        <w:ind w:right="459" w:firstLine="567"/>
        <w:jc w:val="both"/>
        <w:rPr>
          <w:sz w:val="28"/>
          <w:szCs w:val="28"/>
        </w:rPr>
      </w:pPr>
      <w:r>
        <w:rPr>
          <w:sz w:val="28"/>
          <w:szCs w:val="28"/>
        </w:rPr>
        <w:t>Бақылаудың барлық түрлерінің нәтижелері бойынша аналитикалық есептер құрастырылды, нәтижелер педагогикалық кеңестерде, әдістемелік бірлестіктердің отырыстарында, директор жанындағы мәжілістерде, директордың орынбасары жанындағы мәжілістерде талқыланды. Сондай-ақ ұсыныстар берілді.</w:t>
      </w:r>
    </w:p>
    <w:p w14:paraId="28CBD644">
      <w:pPr>
        <w:pStyle w:val="13"/>
        <w:ind w:right="459" w:firstLine="567"/>
        <w:jc w:val="both"/>
        <w:rPr>
          <w:sz w:val="28"/>
          <w:szCs w:val="28"/>
        </w:rPr>
      </w:pPr>
      <w:r>
        <w:rPr>
          <w:sz w:val="28"/>
          <w:szCs w:val="28"/>
        </w:rPr>
        <w:t>2026-2027 оқу жылына арналған ұсыныстар:</w:t>
      </w:r>
    </w:p>
    <w:p w14:paraId="2EE7B4E0">
      <w:pPr>
        <w:pStyle w:val="13"/>
        <w:ind w:right="459" w:firstLine="567"/>
        <w:jc w:val="both"/>
        <w:rPr>
          <w:sz w:val="28"/>
          <w:szCs w:val="28"/>
        </w:rPr>
      </w:pPr>
      <w:r>
        <w:rPr>
          <w:sz w:val="28"/>
          <w:szCs w:val="28"/>
        </w:rPr>
        <w:t>1. Мұғалімдерді өзін-өзі дамытуға, кәсіби құзыреттілік деңгейін арттыруға, шығармашылық өсуге ынталандыру.</w:t>
      </w:r>
    </w:p>
    <w:p w14:paraId="0A12C01F">
      <w:pPr>
        <w:pStyle w:val="13"/>
        <w:ind w:right="459" w:firstLine="567"/>
        <w:jc w:val="both"/>
        <w:rPr>
          <w:sz w:val="28"/>
          <w:szCs w:val="28"/>
        </w:rPr>
      </w:pPr>
    </w:p>
    <w:p w14:paraId="0C610CB7">
      <w:pPr>
        <w:pStyle w:val="13"/>
        <w:ind w:right="459"/>
        <w:jc w:val="center"/>
        <w:rPr>
          <w:b/>
          <w:sz w:val="28"/>
          <w:szCs w:val="28"/>
        </w:rPr>
      </w:pPr>
      <w:r>
        <w:rPr>
          <w:b/>
          <w:sz w:val="28"/>
          <w:szCs w:val="28"/>
        </w:rPr>
        <w:t>Vi. Тәрбие үдерісінің сапасын, іс-шаралардың өткізілуін бақылау</w:t>
      </w:r>
    </w:p>
    <w:p w14:paraId="02318118">
      <w:pPr>
        <w:ind w:firstLine="567"/>
        <w:jc w:val="both"/>
        <w:rPr>
          <w:sz w:val="28"/>
          <w:szCs w:val="28"/>
        </w:rPr>
      </w:pPr>
      <w:r>
        <w:rPr>
          <w:bCs/>
          <w:sz w:val="28"/>
          <w:szCs w:val="28"/>
        </w:rPr>
        <w:t>Тәрбие жұмысын мектепішілік бақылау мектептің тәрбиелік, әлеуметтік және ұйымдастырушылық қызметінің негізгі бағыттарын жүзеге асыру сапасын бағалау, атқарылып жатқан жұмыстардың нәтижелілігін және басқарушылық шешімдердің проблемалық бағыттарын анықтау мақсатында жүзеге асырылды. Мектепішілік бақылау аясында келесі мәселелер бойынша тексеру жүргізілді: ыстық тамақтың белгіленген санитарлық нормалар мен талаптарға сәйкестігі, кәсіптік бағдар беру жұмыстарының жағдайы, "Қамқор" жобасының жүзеге асырылуын бақылау, "Балалар кітапханасы" жобасының жүзеге асырылуын бақылау, "Балалар кітапханасы" жобасының жұмыс жағдайы, "Адал азамат" бағдарламасының жүзеге асырылуын бақылау. .</w:t>
      </w:r>
    </w:p>
    <w:p w14:paraId="40321ED1">
      <w:pPr>
        <w:ind w:firstLine="567"/>
        <w:jc w:val="both"/>
        <w:rPr>
          <w:sz w:val="28"/>
          <w:szCs w:val="28"/>
        </w:rPr>
      </w:pPr>
      <w:r>
        <w:rPr>
          <w:sz w:val="28"/>
          <w:szCs w:val="28"/>
        </w:rPr>
        <w:t>Ағымдағы жылы мектепішілік бақылау барлық бағыттардың жоспарлы түрде жүзеге асырылып жатқанын көрсетті; тәрбие жұмысы "Адал азамат" бағдарламасына сәйкес келеді; оқушылардың құндылықтарын, әлеуметтік белсенділігі мен жауапкершілігін қалыптастыруда нақты нәтижелерге қол жеткізілді. Тәрбиелік іс-шараларды өткізу жүйелі сипатқа ие, барлық жас санаттарындағы білім алушыларды қамтиды және бағдарламаның басым бағыттарына сәйкес келеді. Өткізілетін іс-шаралар туралы ақпарат мектептің әлеуметтік желілердегі ресми парақшаларында, сондай-ақ мектептің ақпараттық ресурстарында жүйелі түрде жарияланып отырады, бұл тәрбие үдерісінің ашықтығына, ата-аналар мен қоғамдық аудиторияны ақпараттандыруға ықпал етеді.</w:t>
      </w:r>
    </w:p>
    <w:p w14:paraId="5DD516C0">
      <w:pPr>
        <w:ind w:firstLine="567"/>
        <w:jc w:val="both"/>
        <w:rPr>
          <w:sz w:val="28"/>
          <w:szCs w:val="28"/>
        </w:rPr>
      </w:pPr>
      <w:r>
        <w:rPr>
          <w:sz w:val="28"/>
          <w:szCs w:val="28"/>
        </w:rPr>
        <w:t>Мектепішілік бақылау аясында 2025-2026 оқу жылында ата-аналарды психологиялық қолдау орталығының қызметі тексерілді. Орталықтың жұмыс жоспары, консультациялық көмек көрсету нысандары, ата-аналарды қамту, өтініштердің тақырыптары және педагог-психологтың құжаттамасы талданады. Орталықтың жоспарға сәйкес жұмыс істейтіні анықталды: жеке және топтық консультациялар, профилактикалық әңгімелер жүргізілді, ата-аналарға балаларды оқыту, тәрбиелеу және бейімдеу мәселелері бойынша психологиялық қолдау көрсетілді. Жұмыс нәтижелі деп танылды, ата-аналардың оң пікірлері атап өтілді. ІІ жартыжылдықта орталықтың қызметі туралы ата-аналарды ақпараттандыруды кеңейту, топтық жұмыс түрлерін жандандыру және психологиялық қолдаудың профилактикалық бағытын жалғастыру ұсынылды.</w:t>
      </w:r>
    </w:p>
    <w:p w14:paraId="52D69C3D">
      <w:pPr>
        <w:rPr>
          <w:b/>
          <w:bCs/>
          <w:sz w:val="28"/>
          <w:szCs w:val="28"/>
        </w:rPr>
      </w:pPr>
      <w:r>
        <w:rPr>
          <w:b/>
          <w:bCs/>
          <w:sz w:val="28"/>
          <w:szCs w:val="28"/>
        </w:rPr>
        <w:t>Ұсынымдар</w:t>
      </w:r>
    </w:p>
    <w:p w14:paraId="0E34BDDC">
      <w:pPr>
        <w:widowControl/>
        <w:numPr>
          <w:ilvl w:val="0"/>
          <w:numId w:val="3"/>
        </w:numPr>
        <w:autoSpaceDE/>
        <w:autoSpaceDN/>
        <w:rPr>
          <w:sz w:val="28"/>
          <w:szCs w:val="28"/>
        </w:rPr>
      </w:pPr>
      <w:r>
        <w:rPr>
          <w:sz w:val="28"/>
          <w:szCs w:val="28"/>
        </w:rPr>
        <w:t>Тәрбие жұмысының аналитикалық және диагностикалық компоненттерін күшейту.</w:t>
      </w:r>
    </w:p>
    <w:p w14:paraId="18645167">
      <w:pPr>
        <w:widowControl/>
        <w:numPr>
          <w:ilvl w:val="0"/>
          <w:numId w:val="3"/>
        </w:numPr>
        <w:autoSpaceDE/>
        <w:autoSpaceDN/>
        <w:rPr>
          <w:sz w:val="28"/>
          <w:szCs w:val="28"/>
        </w:rPr>
      </w:pPr>
      <w:r>
        <w:rPr>
          <w:sz w:val="28"/>
          <w:szCs w:val="28"/>
        </w:rPr>
        <w:t>Жеке кәсіптік бағдар беру жұмысын кеңейту.</w:t>
      </w:r>
    </w:p>
    <w:p w14:paraId="5B93A3E6">
      <w:pPr>
        <w:widowControl/>
        <w:numPr>
          <w:ilvl w:val="0"/>
          <w:numId w:val="3"/>
        </w:numPr>
        <w:autoSpaceDE/>
        <w:autoSpaceDN/>
        <w:rPr>
          <w:sz w:val="28"/>
          <w:szCs w:val="28"/>
        </w:rPr>
      </w:pPr>
      <w:r>
        <w:rPr>
          <w:sz w:val="28"/>
          <w:szCs w:val="28"/>
        </w:rPr>
        <w:t>Мектептің тәрбиелік жобаларына ата-аналардың қатысуын жандандыру.</w:t>
      </w:r>
    </w:p>
    <w:p w14:paraId="4A039355">
      <w:pPr>
        <w:widowControl/>
        <w:autoSpaceDE/>
        <w:autoSpaceDN/>
        <w:ind w:left="720"/>
        <w:rPr>
          <w:sz w:val="28"/>
          <w:szCs w:val="28"/>
        </w:rPr>
      </w:pPr>
    </w:p>
    <w:p w14:paraId="0638097C">
      <w:pPr>
        <w:pStyle w:val="13"/>
        <w:ind w:right="459" w:firstLine="567"/>
        <w:jc w:val="both"/>
        <w:rPr>
          <w:sz w:val="28"/>
          <w:szCs w:val="28"/>
        </w:rPr>
      </w:pPr>
      <w:r>
        <w:rPr>
          <w:sz w:val="28"/>
          <w:szCs w:val="28"/>
        </w:rPr>
        <w:t>2025-2026 оқу жылында мектепішілік бақылау жоспарына тәрбие үдерісінің сапасын арттыру, кәмелетке толмағандар арасындағы құқық бұзушылықтың алдын алу, буллинг пен кибербуллингтің алдын алу, тәуекел тобындағы оқушылармен жүйелі жұмыс, оқушылардың психологиялық қауіпсіздігін қамтамасыз етудің өзекті мәселелері енгізілген.</w:t>
      </w:r>
    </w:p>
    <w:p w14:paraId="2ED09936">
      <w:pPr>
        <w:pStyle w:val="13"/>
        <w:ind w:right="459" w:firstLine="567"/>
        <w:jc w:val="both"/>
        <w:rPr>
          <w:sz w:val="28"/>
          <w:szCs w:val="28"/>
        </w:rPr>
      </w:pPr>
      <w:r>
        <w:rPr>
          <w:sz w:val="28"/>
          <w:szCs w:val="28"/>
        </w:rPr>
        <w:t>Бұл тақырыптарды таңдау мектептегі әлеуметтік-психологиялық ахуалды тұрақтандыру, құқық бұзушылыққа бейім оқушылармен профилактикалық жұмыстың тиімділігін арттыру, оқушылардың өмірі мен денсаулығын қорғауға бағытталған талаптардың орындалуын бақылау қажеттілігінен туындайды.</w:t>
      </w:r>
    </w:p>
    <w:p w14:paraId="13928B2E">
      <w:pPr>
        <w:pStyle w:val="13"/>
        <w:ind w:right="459" w:firstLine="567"/>
        <w:jc w:val="both"/>
        <w:rPr>
          <w:sz w:val="28"/>
          <w:szCs w:val="28"/>
        </w:rPr>
      </w:pPr>
      <w:r>
        <w:rPr>
          <w:sz w:val="28"/>
          <w:szCs w:val="28"/>
        </w:rPr>
        <w:t>Өткізілген іс-шаралардың нәтижелері: оқушылардың құқықтық сауаттылығы артты; құқық бұзушылық жағдайлары дер кезінде анықталып, профилактикалық жұмыстар жүргізілуде; мектеп пен құқық қорғау органдары арасындағы іс-қимылдарды үйлестіру күшейтілді, профилактикалық жұмыстардың сапасы жақсартылды; оқушылар мен ата-аналарға құқықтық жауапкершілік пен қауіпсіздік ережелерін түсіндіру жүйелі түрде жүзеге асырылуда.</w:t>
      </w:r>
    </w:p>
    <w:p w14:paraId="77F22006">
      <w:pPr>
        <w:pStyle w:val="13"/>
        <w:ind w:right="459"/>
        <w:jc w:val="both"/>
        <w:rPr>
          <w:b/>
          <w:sz w:val="28"/>
          <w:szCs w:val="28"/>
        </w:rPr>
      </w:pPr>
      <w:r>
        <w:rPr>
          <w:b/>
          <w:sz w:val="28"/>
          <w:szCs w:val="28"/>
        </w:rPr>
        <w:t>Материалдық-техникалық жабдықтау</w:t>
      </w:r>
    </w:p>
    <w:p w14:paraId="1EC38EDA">
      <w:pPr>
        <w:pStyle w:val="13"/>
        <w:ind w:right="459" w:firstLine="567"/>
        <w:jc w:val="both"/>
        <w:rPr>
          <w:b/>
          <w:sz w:val="28"/>
          <w:szCs w:val="28"/>
        </w:rPr>
      </w:pPr>
      <w:r>
        <w:rPr>
          <w:sz w:val="28"/>
          <w:szCs w:val="28"/>
        </w:rPr>
        <w:t>Материалдық-техникалық жағдайлардың мониторингі материалдық-техникалық жағдайлардың қолданыстағы санитарлық және өртке қарсы нормаларға, білім беру ұйымы қызметкерлерінің еңбегін қорғау нормаларына сәйкес келетіндігін көрсетті. Мектепішілік бақылау жоспарына сәйкес оқу кабинеттеріне, спорт залына тексерулер жүргізілді. Кейбір оқу кабинеттерінде мұғалімнің автоматтандырылған жұмыс орны (компьютерлер, мультимедиялық проекторлар, бейне және аудиотехника) бар, ақпараттық-педагогикалық технологияларды қолдануға жағдай жасалған. Барлық оқушылар кітапхана қорынан оқулықтармен қамтамасыз етілген. Оқу кабинеттерінен басқа, мектеп оқушылары мектептен тыс және сыныптан тыс жұмыстарды жүргізу үшін басқа мектеп кабинеттерін пайдалана алады: спорт, акт залдары, мектеп ауласындағы спорт және ойын алаңдары.</w:t>
      </w:r>
    </w:p>
    <w:p w14:paraId="4F4C00A9">
      <w:pPr>
        <w:pStyle w:val="13"/>
        <w:ind w:right="459"/>
        <w:jc w:val="both"/>
        <w:rPr>
          <w:sz w:val="28"/>
          <w:szCs w:val="28"/>
        </w:rPr>
      </w:pPr>
    </w:p>
    <w:p w14:paraId="31C22777">
      <w:pPr>
        <w:pStyle w:val="13"/>
        <w:ind w:right="459" w:firstLine="567"/>
        <w:jc w:val="both"/>
        <w:rPr>
          <w:sz w:val="28"/>
          <w:szCs w:val="28"/>
        </w:rPr>
      </w:pPr>
      <w:r>
        <w:rPr>
          <w:b/>
          <w:sz w:val="28"/>
          <w:szCs w:val="28"/>
        </w:rPr>
        <w:t xml:space="preserve">Қорытындылар </w:t>
      </w:r>
      <w:r>
        <w:rPr>
          <w:sz w:val="28"/>
          <w:szCs w:val="28"/>
        </w:rPr>
        <w:t>2025-2026 оқу жылындағы мектепішілік бақылау қорытындысы бойынша.</w:t>
      </w:r>
    </w:p>
    <w:p w14:paraId="0070D26E">
      <w:pPr>
        <w:pStyle w:val="13"/>
        <w:ind w:right="459" w:firstLine="567"/>
        <w:jc w:val="both"/>
        <w:rPr>
          <w:sz w:val="28"/>
          <w:szCs w:val="28"/>
        </w:rPr>
      </w:pPr>
      <w:r>
        <w:rPr>
          <w:sz w:val="28"/>
          <w:szCs w:val="28"/>
        </w:rPr>
        <w:t>1.</w:t>
      </w:r>
      <w:r>
        <w:rPr>
          <w:sz w:val="28"/>
          <w:szCs w:val="28"/>
        </w:rPr>
        <w:tab/>
      </w:r>
      <w:r>
        <w:rPr>
          <w:sz w:val="28"/>
          <w:szCs w:val="28"/>
        </w:rPr>
        <w:t>Мектепішілік бақылау аясында жоспарланған жалпы білім беру деңгейлері бойынша негізгі жалпы білім беру бағдарламаларының орындалуын бақылау жөніндегі іс-шаралар 100% орындалды.</w:t>
      </w:r>
    </w:p>
    <w:p w14:paraId="03458368">
      <w:pPr>
        <w:pStyle w:val="13"/>
        <w:ind w:right="459" w:firstLine="567"/>
        <w:jc w:val="both"/>
        <w:rPr>
          <w:sz w:val="28"/>
          <w:szCs w:val="28"/>
        </w:rPr>
      </w:pPr>
      <w:r>
        <w:rPr>
          <w:sz w:val="28"/>
          <w:szCs w:val="28"/>
        </w:rPr>
        <w:t>2.</w:t>
      </w:r>
      <w:r>
        <w:rPr>
          <w:sz w:val="28"/>
          <w:szCs w:val="28"/>
        </w:rPr>
        <w:tab/>
      </w:r>
      <w:r>
        <w:rPr>
          <w:sz w:val="28"/>
          <w:szCs w:val="28"/>
        </w:rPr>
        <w:t>Жергілікті нормативтік құқықтық актілерге сәйкес мектеп құжаттарының жүргізілуін бақылау жүзеге асырылды.</w:t>
      </w:r>
    </w:p>
    <w:p w14:paraId="1CCEDE2A">
      <w:pPr>
        <w:pStyle w:val="13"/>
        <w:ind w:right="459" w:firstLine="567"/>
        <w:jc w:val="both"/>
        <w:rPr>
          <w:sz w:val="28"/>
          <w:szCs w:val="28"/>
        </w:rPr>
      </w:pPr>
      <w:r>
        <w:rPr>
          <w:sz w:val="28"/>
          <w:szCs w:val="28"/>
        </w:rPr>
        <w:t>3.</w:t>
      </w:r>
      <w:r>
        <w:rPr>
          <w:sz w:val="28"/>
          <w:szCs w:val="28"/>
        </w:rPr>
        <w:tab/>
      </w:r>
      <w:r>
        <w:rPr>
          <w:sz w:val="28"/>
          <w:szCs w:val="28"/>
        </w:rPr>
        <w:t>Білім беру қатынастарының негізгі қатысушыларының сұраныстарын ескере отырып, білім беру қызметі шарттарының сақталуын бақылау жүзеге асырылды, барлық іс-шаралар 2025-2026 оқу жылына арналған жоспарға сәйкес жүзеге асырылды.</w:t>
      </w:r>
    </w:p>
    <w:p w14:paraId="472DA4C5">
      <w:pPr>
        <w:pStyle w:val="13"/>
        <w:ind w:right="459" w:firstLine="567"/>
        <w:jc w:val="both"/>
        <w:rPr>
          <w:sz w:val="28"/>
          <w:szCs w:val="28"/>
        </w:rPr>
      </w:pPr>
      <w:r>
        <w:rPr>
          <w:sz w:val="28"/>
          <w:szCs w:val="28"/>
        </w:rPr>
        <w:t>4.</w:t>
      </w:r>
      <w:r>
        <w:rPr>
          <w:sz w:val="28"/>
          <w:szCs w:val="28"/>
        </w:rPr>
        <w:tab/>
      </w:r>
      <w:r>
        <w:rPr>
          <w:sz w:val="28"/>
          <w:szCs w:val="28"/>
        </w:rPr>
        <w:t>Педагогтардың оқу іс-әрекетін жетілдіру бойынша әдістемелік жұмыстарына бақылау жүргізілді. Әдістемелік бірлестіктердің барлық отырыстары, педагогикалық кеңестер мен жиналыстар мектептің жұмыс жоспарына сәйкес өткізілді.</w:t>
      </w:r>
    </w:p>
    <w:p w14:paraId="333E6D18">
      <w:pPr>
        <w:pStyle w:val="13"/>
        <w:ind w:right="459" w:firstLine="567"/>
        <w:jc w:val="both"/>
        <w:rPr>
          <w:sz w:val="28"/>
          <w:szCs w:val="28"/>
        </w:rPr>
      </w:pPr>
      <w:r>
        <w:rPr>
          <w:sz w:val="28"/>
          <w:szCs w:val="28"/>
        </w:rPr>
        <w:t>5.</w:t>
      </w:r>
      <w:r>
        <w:rPr>
          <w:sz w:val="28"/>
          <w:szCs w:val="28"/>
        </w:rPr>
        <w:tab/>
      </w:r>
      <w:r>
        <w:rPr>
          <w:sz w:val="28"/>
          <w:szCs w:val="28"/>
        </w:rPr>
        <w:t>Оқу жылының білім беру стандарттарын жүзеге асыру бойынша педагогикалық ұжымның қызметін бақылау аяқталды. Осы бағыттағы барлық іс-шаралар мектептің жұмыс жоспарына сәйкес өткізілді.</w:t>
      </w:r>
    </w:p>
    <w:p w14:paraId="7CEC0F00">
      <w:pPr>
        <w:pStyle w:val="13"/>
        <w:ind w:right="459" w:firstLine="567"/>
        <w:jc w:val="both"/>
        <w:rPr>
          <w:b/>
          <w:bCs/>
          <w:sz w:val="28"/>
          <w:szCs w:val="28"/>
        </w:rPr>
      </w:pPr>
      <w:r>
        <w:rPr>
          <w:b/>
          <w:bCs/>
          <w:sz w:val="28"/>
          <w:szCs w:val="28"/>
        </w:rPr>
        <w:t>2026-2027 оқу жылына мектепішілік бақылауды ұйымдастыру бойынша ұсыныстар.</w:t>
      </w:r>
    </w:p>
    <w:p w14:paraId="070878AD">
      <w:pPr>
        <w:pStyle w:val="13"/>
        <w:ind w:right="459" w:firstLine="567"/>
        <w:jc w:val="both"/>
        <w:rPr>
          <w:sz w:val="28"/>
          <w:szCs w:val="28"/>
        </w:rPr>
      </w:pPr>
      <w:r>
        <w:rPr>
          <w:sz w:val="28"/>
          <w:szCs w:val="28"/>
        </w:rPr>
        <w:t>1.</w:t>
      </w:r>
      <w:r>
        <w:rPr>
          <w:sz w:val="28"/>
          <w:szCs w:val="28"/>
        </w:rPr>
        <w:tab/>
      </w:r>
      <w:r>
        <w:rPr>
          <w:sz w:val="28"/>
          <w:szCs w:val="28"/>
        </w:rPr>
        <w:t>Критериалды және құзыреттілік тәсілдер негізінде мектептегі тәрбие жұмысын мектепішілік бақылауды құру.</w:t>
      </w:r>
    </w:p>
    <w:p w14:paraId="6B0A3A1F">
      <w:pPr>
        <w:pStyle w:val="13"/>
        <w:ind w:right="459" w:firstLine="567"/>
        <w:jc w:val="both"/>
        <w:rPr>
          <w:sz w:val="28"/>
          <w:szCs w:val="28"/>
        </w:rPr>
      </w:pPr>
      <w:r>
        <w:rPr>
          <w:sz w:val="28"/>
          <w:szCs w:val="28"/>
        </w:rPr>
        <w:t>2.</w:t>
      </w:r>
      <w:r>
        <w:rPr>
          <w:sz w:val="28"/>
          <w:szCs w:val="28"/>
        </w:rPr>
        <w:tab/>
      </w:r>
      <w:r>
        <w:rPr>
          <w:sz w:val="28"/>
          <w:szCs w:val="28"/>
        </w:rPr>
        <w:t>Метапәндік және тұлғалық білім беру нәтижелерінде көрініс табатын оқушының ішкі ресурстарын дамыту мақсатында мектепішілік бақылау жүйесін жетілдіру.</w:t>
      </w:r>
    </w:p>
    <w:p w14:paraId="026496B9">
      <w:pPr>
        <w:pStyle w:val="13"/>
        <w:ind w:right="459" w:firstLine="567"/>
        <w:jc w:val="both"/>
        <w:rPr>
          <w:sz w:val="28"/>
          <w:szCs w:val="28"/>
        </w:rPr>
      </w:pPr>
      <w:r>
        <w:rPr>
          <w:sz w:val="28"/>
          <w:szCs w:val="28"/>
        </w:rPr>
        <w:t>3.</w:t>
      </w:r>
      <w:r>
        <w:rPr>
          <w:sz w:val="28"/>
          <w:szCs w:val="28"/>
        </w:rPr>
        <w:tab/>
      </w:r>
      <w:r>
        <w:rPr>
          <w:sz w:val="28"/>
          <w:szCs w:val="28"/>
        </w:rPr>
        <w:t>Мұғалімдердің жеке қажеттіліктерін ескере отырып, сабаққа қатысуды жоспарлау.</w:t>
      </w:r>
    </w:p>
    <w:p w14:paraId="67F6FA91">
      <w:pPr>
        <w:pStyle w:val="13"/>
        <w:ind w:right="459"/>
        <w:jc w:val="both"/>
        <w:rPr>
          <w:sz w:val="28"/>
          <w:szCs w:val="28"/>
        </w:rPr>
      </w:pPr>
    </w:p>
    <w:p w14:paraId="08F771D6">
      <w:pPr>
        <w:pStyle w:val="13"/>
        <w:ind w:right="459" w:firstLine="567"/>
        <w:jc w:val="both"/>
        <w:rPr>
          <w:sz w:val="28"/>
          <w:szCs w:val="28"/>
        </w:rPr>
      </w:pPr>
    </w:p>
    <w:p w14:paraId="60EC8212"/>
    <w:sectPr>
      <w:pgSz w:w="11906" w:h="16838"/>
      <w:pgMar w:top="1134" w:right="850" w:bottom="1134" w:left="1701"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CC"/>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59777B"/>
    <w:multiLevelType w:val="multilevel"/>
    <w:tmpl w:val="1A59777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1">
    <w:nsid w:val="259F7FDB"/>
    <w:multiLevelType w:val="multilevel"/>
    <w:tmpl w:val="259F7FDB"/>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615F4E7A"/>
    <w:multiLevelType w:val="multilevel"/>
    <w:tmpl w:val="615F4E7A"/>
    <w:lvl w:ilvl="0" w:tentative="0">
      <w:start w:val="1"/>
      <w:numFmt w:val="decimal"/>
      <w:lvlText w:val="%1."/>
      <w:lvlJc w:val="left"/>
      <w:pPr>
        <w:ind w:left="1168" w:hanging="303"/>
      </w:pPr>
      <w:rPr>
        <w:b w:val="0"/>
        <w:bCs w:val="0"/>
        <w:i w:val="0"/>
        <w:iCs w:val="0"/>
        <w:spacing w:val="0"/>
        <w:w w:val="100"/>
        <w:sz w:val="24"/>
        <w:szCs w:val="24"/>
        <w:lang w:val="ru-RU" w:eastAsia="en-US" w:bidi="ar-SA"/>
      </w:rPr>
    </w:lvl>
    <w:lvl w:ilvl="1" w:tentative="0">
      <w:start w:val="0"/>
      <w:numFmt w:val="bullet"/>
      <w:lvlText w:val=""/>
      <w:lvlJc w:val="left"/>
      <w:pPr>
        <w:ind w:left="1228" w:hanging="300"/>
      </w:pPr>
      <w:rPr>
        <w:rFonts w:hint="default" w:ascii="Symbol" w:hAnsi="Symbol" w:eastAsia="Symbol" w:cs="Symbol"/>
        <w:b w:val="0"/>
        <w:bCs w:val="0"/>
        <w:i w:val="0"/>
        <w:iCs w:val="0"/>
        <w:spacing w:val="0"/>
        <w:w w:val="93"/>
        <w:sz w:val="20"/>
        <w:szCs w:val="20"/>
        <w:lang w:val="ru-RU" w:eastAsia="en-US" w:bidi="ar-SA"/>
      </w:rPr>
    </w:lvl>
    <w:lvl w:ilvl="2" w:tentative="0">
      <w:start w:val="0"/>
      <w:numFmt w:val="bullet"/>
      <w:lvlText w:val="•"/>
      <w:lvlJc w:val="left"/>
      <w:pPr>
        <w:ind w:left="2236" w:hanging="300"/>
      </w:pPr>
      <w:rPr>
        <w:rFonts w:hint="default"/>
        <w:lang w:val="ru-RU" w:eastAsia="en-US" w:bidi="ar-SA"/>
      </w:rPr>
    </w:lvl>
    <w:lvl w:ilvl="3" w:tentative="0">
      <w:start w:val="0"/>
      <w:numFmt w:val="bullet"/>
      <w:lvlText w:val="•"/>
      <w:lvlJc w:val="left"/>
      <w:pPr>
        <w:ind w:left="3253" w:hanging="300"/>
      </w:pPr>
      <w:rPr>
        <w:rFonts w:hint="default"/>
        <w:lang w:val="ru-RU" w:eastAsia="en-US" w:bidi="ar-SA"/>
      </w:rPr>
    </w:lvl>
    <w:lvl w:ilvl="4" w:tentative="0">
      <w:start w:val="0"/>
      <w:numFmt w:val="bullet"/>
      <w:lvlText w:val="•"/>
      <w:lvlJc w:val="left"/>
      <w:pPr>
        <w:ind w:left="4270" w:hanging="300"/>
      </w:pPr>
      <w:rPr>
        <w:rFonts w:hint="default"/>
        <w:lang w:val="ru-RU" w:eastAsia="en-US" w:bidi="ar-SA"/>
      </w:rPr>
    </w:lvl>
    <w:lvl w:ilvl="5" w:tentative="0">
      <w:start w:val="0"/>
      <w:numFmt w:val="bullet"/>
      <w:lvlText w:val="•"/>
      <w:lvlJc w:val="left"/>
      <w:pPr>
        <w:ind w:left="5287" w:hanging="300"/>
      </w:pPr>
      <w:rPr>
        <w:rFonts w:hint="default"/>
        <w:lang w:val="ru-RU" w:eastAsia="en-US" w:bidi="ar-SA"/>
      </w:rPr>
    </w:lvl>
    <w:lvl w:ilvl="6" w:tentative="0">
      <w:start w:val="0"/>
      <w:numFmt w:val="bullet"/>
      <w:lvlText w:val="•"/>
      <w:lvlJc w:val="left"/>
      <w:pPr>
        <w:ind w:left="6304" w:hanging="300"/>
      </w:pPr>
      <w:rPr>
        <w:rFonts w:hint="default"/>
        <w:lang w:val="ru-RU" w:eastAsia="en-US" w:bidi="ar-SA"/>
      </w:rPr>
    </w:lvl>
    <w:lvl w:ilvl="7" w:tentative="0">
      <w:start w:val="0"/>
      <w:numFmt w:val="bullet"/>
      <w:lvlText w:val="•"/>
      <w:lvlJc w:val="left"/>
      <w:pPr>
        <w:ind w:left="7321" w:hanging="300"/>
      </w:pPr>
      <w:rPr>
        <w:rFonts w:hint="default"/>
        <w:lang w:val="ru-RU" w:eastAsia="en-US" w:bidi="ar-SA"/>
      </w:rPr>
    </w:lvl>
    <w:lvl w:ilvl="8" w:tentative="0">
      <w:start w:val="0"/>
      <w:numFmt w:val="bullet"/>
      <w:lvlText w:val="•"/>
      <w:lvlJc w:val="left"/>
      <w:pPr>
        <w:ind w:left="8338" w:hanging="300"/>
      </w:pPr>
      <w:rPr>
        <w:rFonts w:hint="default"/>
        <w:lang w:val="ru-RU"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8"/>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37E"/>
    <w:rsid w:val="00024B12"/>
    <w:rsid w:val="004572D5"/>
    <w:rsid w:val="00614B07"/>
    <w:rsid w:val="0063337E"/>
    <w:rsid w:val="00742CCE"/>
    <w:rsid w:val="00AE236B"/>
    <w:rsid w:val="00E825BE"/>
    <w:rsid w:val="00E8529A"/>
    <w:rsid w:val="04DB017E"/>
    <w:rsid w:val="1985432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qFormat="1" w:unhideWhenUsed="0" w:uiPriority="1" w:semiHidden="0" w:name="List Paragraph"/>
    <w:lsdException w:qFormat="1" w:unhideWhenUsed="0" w:uiPriority="29" w:semiHidden="0" w:name="Quote"/>
    <w:lsdException w:qFormat="1" w:unhideWhenUsed="0" w:uiPriority="30" w:semiHidden="0" w:name="Intense Quote"/>
  </w:latentStyles>
  <w:style w:type="paragraph" w:default="1" w:styleId="1">
    <w:name w:val="Normal"/>
    <w:qFormat/>
    <w:uiPriority w:val="0"/>
    <w:pPr>
      <w:widowControl w:val="0"/>
      <w:autoSpaceDE w:val="0"/>
      <w:autoSpaceDN w:val="0"/>
      <w:spacing w:after="0" w:line="240" w:lineRule="auto"/>
    </w:pPr>
    <w:rPr>
      <w:rFonts w:ascii="Times New Roman" w:hAnsi="Times New Roman" w:eastAsia="Times New Roman" w:cs="Times New Roman"/>
      <w:kern w:val="0"/>
      <w:sz w:val="22"/>
      <w:szCs w:val="22"/>
      <w:lang w:val="ru-RU" w:eastAsia="en-US" w:bidi="ar-SA"/>
      <w14:ligatures w14:val="none"/>
    </w:rPr>
  </w:style>
  <w:style w:type="paragraph" w:styleId="2">
    <w:name w:val="heading 1"/>
    <w:basedOn w:val="1"/>
    <w:next w:val="1"/>
    <w:link w:val="16"/>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17"/>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18"/>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19"/>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0"/>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1"/>
    <w:semiHidden/>
    <w:unhideWhenUsed/>
    <w:qFormat/>
    <w:uiPriority w:val="9"/>
    <w:pPr>
      <w:keepNext/>
      <w:keepLines/>
      <w:spacing w:before="4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2"/>
    <w:semiHidden/>
    <w:unhideWhenUsed/>
    <w:qFormat/>
    <w:uiPriority w:val="9"/>
    <w:pPr>
      <w:keepNext/>
      <w:keepLines/>
      <w:spacing w:before="4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3"/>
    <w:semiHidden/>
    <w:unhideWhenUsed/>
    <w:qFormat/>
    <w:uiPriority w:val="9"/>
    <w:pPr>
      <w:keepNext/>
      <w:keepLines/>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24"/>
    <w:semiHidden/>
    <w:unhideWhenUsed/>
    <w:qFormat/>
    <w:uiPriority w:val="9"/>
    <w:pPr>
      <w:keepNext/>
      <w:keepLines/>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13">
    <w:name w:val="Body Text"/>
    <w:basedOn w:val="1"/>
    <w:link w:val="34"/>
    <w:qFormat/>
    <w:uiPriority w:val="1"/>
    <w:rPr>
      <w:sz w:val="24"/>
      <w:szCs w:val="24"/>
    </w:rPr>
  </w:style>
  <w:style w:type="paragraph" w:styleId="14">
    <w:name w:val="Title"/>
    <w:basedOn w:val="1"/>
    <w:next w:val="1"/>
    <w:link w:val="25"/>
    <w:qFormat/>
    <w:uiPriority w:val="10"/>
    <w:pPr>
      <w:spacing w:after="80"/>
      <w:contextualSpacing/>
    </w:pPr>
    <w:rPr>
      <w:rFonts w:asciiTheme="majorHAnsi" w:hAnsiTheme="majorHAnsi" w:eastAsiaTheme="majorEastAsia" w:cstheme="majorBidi"/>
      <w:spacing w:val="-10"/>
      <w:kern w:val="28"/>
      <w:sz w:val="56"/>
      <w:szCs w:val="56"/>
    </w:rPr>
  </w:style>
  <w:style w:type="paragraph" w:styleId="15">
    <w:name w:val="Subtitle"/>
    <w:basedOn w:val="1"/>
    <w:next w:val="1"/>
    <w:link w:val="26"/>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character" w:customStyle="1" w:styleId="16">
    <w:name w:val="Заголовок 1 Знак"/>
    <w:basedOn w:val="11"/>
    <w:link w:val="2"/>
    <w:qFormat/>
    <w:uiPriority w:val="9"/>
    <w:rPr>
      <w:rFonts w:asciiTheme="majorHAnsi" w:hAnsiTheme="majorHAnsi" w:eastAsiaTheme="majorEastAsia" w:cstheme="majorBidi"/>
      <w:color w:val="2F5597" w:themeColor="accent1" w:themeShade="BF"/>
      <w:sz w:val="40"/>
      <w:szCs w:val="40"/>
    </w:rPr>
  </w:style>
  <w:style w:type="character" w:customStyle="1" w:styleId="17">
    <w:name w:val="Заголовок 2 Знак"/>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18">
    <w:name w:val="Заголовок 3 Знак"/>
    <w:basedOn w:val="11"/>
    <w:link w:val="4"/>
    <w:semiHidden/>
    <w:qFormat/>
    <w:uiPriority w:val="9"/>
    <w:rPr>
      <w:rFonts w:eastAsiaTheme="majorEastAsia" w:cstheme="majorBidi"/>
      <w:color w:val="2F5597" w:themeColor="accent1" w:themeShade="BF"/>
      <w:sz w:val="28"/>
      <w:szCs w:val="28"/>
    </w:rPr>
  </w:style>
  <w:style w:type="character" w:customStyle="1" w:styleId="19">
    <w:name w:val="Заголовок 4 Знак"/>
    <w:basedOn w:val="11"/>
    <w:link w:val="5"/>
    <w:semiHidden/>
    <w:uiPriority w:val="9"/>
    <w:rPr>
      <w:rFonts w:eastAsiaTheme="majorEastAsia" w:cstheme="majorBidi"/>
      <w:i/>
      <w:iCs/>
      <w:color w:val="2F5597" w:themeColor="accent1" w:themeShade="BF"/>
    </w:rPr>
  </w:style>
  <w:style w:type="character" w:customStyle="1" w:styleId="20">
    <w:name w:val="Заголовок 5 Знак"/>
    <w:basedOn w:val="11"/>
    <w:link w:val="6"/>
    <w:semiHidden/>
    <w:uiPriority w:val="9"/>
    <w:rPr>
      <w:rFonts w:eastAsiaTheme="majorEastAsia" w:cstheme="majorBidi"/>
      <w:color w:val="2F5597" w:themeColor="accent1" w:themeShade="BF"/>
    </w:rPr>
  </w:style>
  <w:style w:type="character" w:customStyle="1" w:styleId="21">
    <w:name w:val="Заголовок 6 Знак"/>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2">
    <w:name w:val="Заголовок 7 Знак"/>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3">
    <w:name w:val="Заголовок 8 Знак"/>
    <w:basedOn w:val="11"/>
    <w:link w:val="9"/>
    <w:semiHidden/>
    <w:qFormat/>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24">
    <w:name w:val="Заголовок 9 Знак"/>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25">
    <w:name w:val="Заголовок Знак"/>
    <w:basedOn w:val="11"/>
    <w:link w:val="14"/>
    <w:uiPriority w:val="10"/>
    <w:rPr>
      <w:rFonts w:asciiTheme="majorHAnsi" w:hAnsiTheme="majorHAnsi" w:eastAsiaTheme="majorEastAsia" w:cstheme="majorBidi"/>
      <w:spacing w:val="-10"/>
      <w:kern w:val="28"/>
      <w:sz w:val="56"/>
      <w:szCs w:val="56"/>
    </w:rPr>
  </w:style>
  <w:style w:type="character" w:customStyle="1" w:styleId="26">
    <w:name w:val="Подзаголовок Знак"/>
    <w:basedOn w:val="11"/>
    <w:link w:val="15"/>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7">
    <w:name w:val="Quote"/>
    <w:basedOn w:val="1"/>
    <w:next w:val="1"/>
    <w:link w:val="2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28">
    <w:name w:val="Цитата 2 Знак"/>
    <w:basedOn w:val="11"/>
    <w:link w:val="27"/>
    <w:uiPriority w:val="29"/>
    <w:rPr>
      <w:i/>
      <w:iCs/>
      <w:color w:val="404040" w:themeColor="text1" w:themeTint="BF"/>
      <w14:textFill>
        <w14:solidFill>
          <w14:schemeClr w14:val="tx1">
            <w14:lumMod w14:val="75000"/>
            <w14:lumOff w14:val="25000"/>
          </w14:schemeClr>
        </w14:solidFill>
      </w14:textFill>
    </w:rPr>
  </w:style>
  <w:style w:type="paragraph" w:styleId="29">
    <w:name w:val="List Paragraph"/>
    <w:basedOn w:val="1"/>
    <w:qFormat/>
    <w:uiPriority w:val="1"/>
    <w:pPr>
      <w:ind w:left="720"/>
      <w:contextualSpacing/>
    </w:pPr>
  </w:style>
  <w:style w:type="character" w:customStyle="1" w:styleId="30">
    <w:name w:val="Intense Emphasis"/>
    <w:basedOn w:val="11"/>
    <w:qFormat/>
    <w:uiPriority w:val="21"/>
    <w:rPr>
      <w:i/>
      <w:iCs/>
      <w:color w:val="2F5597" w:themeColor="accent1" w:themeShade="BF"/>
    </w:rPr>
  </w:style>
  <w:style w:type="paragraph" w:styleId="31">
    <w:name w:val="Intense Quote"/>
    <w:basedOn w:val="1"/>
    <w:next w:val="1"/>
    <w:link w:val="32"/>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2">
    <w:name w:val="Выделенная цитата Знак"/>
    <w:basedOn w:val="11"/>
    <w:link w:val="31"/>
    <w:qFormat/>
    <w:uiPriority w:val="30"/>
    <w:rPr>
      <w:i/>
      <w:iCs/>
      <w:color w:val="2F5597" w:themeColor="accent1" w:themeShade="BF"/>
    </w:rPr>
  </w:style>
  <w:style w:type="character" w:customStyle="1" w:styleId="33">
    <w:name w:val="Intense Reference"/>
    <w:basedOn w:val="11"/>
    <w:qFormat/>
    <w:uiPriority w:val="32"/>
    <w:rPr>
      <w:b/>
      <w:bCs/>
      <w:smallCaps/>
      <w:color w:val="2F5597" w:themeColor="accent1" w:themeShade="BF"/>
      <w:spacing w:val="5"/>
    </w:rPr>
  </w:style>
  <w:style w:type="character" w:customStyle="1" w:styleId="34">
    <w:name w:val="Основной текст Знак"/>
    <w:basedOn w:val="11"/>
    <w:link w:val="13"/>
    <w:uiPriority w:val="1"/>
    <w:rPr>
      <w:rFonts w:ascii="Times New Roman" w:hAnsi="Times New Roman" w:eastAsia="Times New Roman" w:cs="Times New Roman"/>
      <w:kern w:val="0"/>
      <w14:ligatures w14: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2509</Words>
  <Characters>20476</Characters>
  <Lines>161</Lines>
  <Paragraphs>45</Paragraphs>
  <TotalTime>3</TotalTime>
  <ScaleCrop>false</ScaleCrop>
  <LinksUpToDate>false</LinksUpToDate>
  <CharactersWithSpaces>22873</CharactersWithSpaces>
  <Application>WPS Office_12.1.0.26372_F1E327BC-269C-435d-A152-05C5408002CA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2026-01-11T07:23:00Z</dcterms:created>
  <dc:creator>Yandex.Translate</dc:creator>
  <dc:description>Translated with Yandex.Translate</dc:description>
  <cp:lastModifiedBy>Admin</cp:lastModifiedBy>
  <dcterms:modified xsi:type="dcterms:W3CDTF">2026-06-01T03:50:56Z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eyJoZGlkIjoiNzAxNTUwYzJlODBjMzI5NTQwMTZiZjhiMTE5YjJjYTQifQ==</vt:lpwstr>
  </property>
  <property fmtid="{D5CDD505-2E9C-101B-9397-08002B2CF9AE}" pid="3" name="KSOProductBuildVer">
    <vt:lpwstr>1049-12.1.0.26372</vt:lpwstr>
  </property>
  <property fmtid="{D5CDD505-2E9C-101B-9397-08002B2CF9AE}" pid="4" name="ICV">
    <vt:lpwstr>911AB42AA7A443B0A1F58199B9B8E987_12</vt:lpwstr>
  </property>
</Properties>
</file>